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3F63C" w14:textId="77777777" w:rsidR="00BE037C" w:rsidRDefault="00BE037C" w:rsidP="00BE037C">
      <w:pPr>
        <w:pStyle w:val="NoSpacing"/>
        <w:jc w:val="center"/>
      </w:pPr>
      <w:r>
        <w:t>George Edward McDermott.</w:t>
      </w:r>
    </w:p>
    <w:p w14:paraId="0A3A368A" w14:textId="77777777" w:rsidR="00BE037C" w:rsidRPr="005B18BA" w:rsidRDefault="00BE037C" w:rsidP="00BE037C">
      <w:pPr>
        <w:pStyle w:val="NoSpacing"/>
        <w:jc w:val="center"/>
        <w:rPr>
          <w:sz w:val="24"/>
          <w:szCs w:val="24"/>
        </w:rPr>
      </w:pPr>
      <w:r w:rsidRPr="005B18BA">
        <w:rPr>
          <w:sz w:val="24"/>
          <w:szCs w:val="24"/>
        </w:rPr>
        <w:t>143 N. Huron Dr., Oxon, MD 20745</w:t>
      </w:r>
    </w:p>
    <w:p w14:paraId="764AFE55" w14:textId="77777777" w:rsidR="00BE037C" w:rsidRPr="005B18BA" w:rsidRDefault="00BE037C" w:rsidP="00BE037C">
      <w:pPr>
        <w:pStyle w:val="NoSpacing"/>
        <w:jc w:val="center"/>
        <w:rPr>
          <w:sz w:val="24"/>
          <w:szCs w:val="24"/>
        </w:rPr>
      </w:pPr>
      <w:r w:rsidRPr="005B18BA">
        <w:rPr>
          <w:sz w:val="24"/>
          <w:szCs w:val="24"/>
        </w:rPr>
        <w:t>phone (301) 996-9577.</w:t>
      </w:r>
    </w:p>
    <w:p w14:paraId="360BF78B" w14:textId="77777777" w:rsidR="00BE037C" w:rsidRPr="005B18BA" w:rsidRDefault="00BE037C" w:rsidP="00BE037C">
      <w:pPr>
        <w:pStyle w:val="NoSpacing"/>
        <w:jc w:val="center"/>
        <w:rPr>
          <w:sz w:val="24"/>
          <w:szCs w:val="24"/>
        </w:rPr>
      </w:pPr>
      <w:r w:rsidRPr="005B18BA">
        <w:rPr>
          <w:sz w:val="24"/>
          <w:szCs w:val="24"/>
        </w:rPr>
        <w:t xml:space="preserve">Email </w:t>
      </w:r>
      <w:hyperlink r:id="rId7" w:history="1">
        <w:r w:rsidRPr="005B18BA">
          <w:rPr>
            <w:rStyle w:val="Hyperlink"/>
            <w:b/>
            <w:bCs/>
            <w:sz w:val="24"/>
            <w:szCs w:val="24"/>
          </w:rPr>
          <w:t>george2018@gmail.com</w:t>
        </w:r>
      </w:hyperlink>
    </w:p>
    <w:p w14:paraId="0424624C" w14:textId="77777777" w:rsidR="00BE037C" w:rsidRPr="005B18BA" w:rsidRDefault="00BE037C" w:rsidP="00BE037C">
      <w:pPr>
        <w:pStyle w:val="NoSpacing"/>
        <w:rPr>
          <w:sz w:val="24"/>
          <w:szCs w:val="24"/>
        </w:rPr>
      </w:pPr>
      <w:r w:rsidRPr="005B18BA">
        <w:rPr>
          <w:sz w:val="24"/>
          <w:szCs w:val="24"/>
        </w:rPr>
        <w:t>August 7, 2026</w:t>
      </w:r>
    </w:p>
    <w:p w14:paraId="02DBA613" w14:textId="77777777" w:rsidR="00BE037C" w:rsidRPr="005B18BA" w:rsidRDefault="00BE037C" w:rsidP="00BE037C">
      <w:pPr>
        <w:pStyle w:val="NoSpacing"/>
        <w:rPr>
          <w:sz w:val="24"/>
          <w:szCs w:val="24"/>
        </w:rPr>
      </w:pPr>
    </w:p>
    <w:p w14:paraId="3F7EDDAD" w14:textId="77777777" w:rsidR="00BE037C" w:rsidRPr="005B18BA" w:rsidRDefault="00BE037C" w:rsidP="00BE037C">
      <w:pPr>
        <w:pStyle w:val="NoSpacing"/>
        <w:rPr>
          <w:sz w:val="24"/>
          <w:szCs w:val="24"/>
        </w:rPr>
      </w:pPr>
      <w:r w:rsidRPr="005B18BA">
        <w:rPr>
          <w:sz w:val="24"/>
          <w:szCs w:val="24"/>
        </w:rPr>
        <w:t xml:space="preserve">The U.S.A. Inc. </w:t>
      </w:r>
      <w:r>
        <w:rPr>
          <w:sz w:val="24"/>
          <w:szCs w:val="24"/>
        </w:rPr>
        <w:t xml:space="preserve">, As. </w:t>
      </w:r>
      <w:r w:rsidRPr="005B18BA">
        <w:rPr>
          <w:sz w:val="24"/>
          <w:szCs w:val="24"/>
        </w:rPr>
        <w:t>Named Defendants</w:t>
      </w:r>
    </w:p>
    <w:p w14:paraId="010B073A" w14:textId="77777777" w:rsidR="00BE037C" w:rsidRPr="005B18BA" w:rsidRDefault="00BE037C" w:rsidP="00BE037C">
      <w:pPr>
        <w:pStyle w:val="NoSpacing"/>
        <w:rPr>
          <w:sz w:val="24"/>
          <w:szCs w:val="24"/>
        </w:rPr>
      </w:pPr>
      <w:r w:rsidRPr="005B18BA">
        <w:rPr>
          <w:sz w:val="24"/>
          <w:szCs w:val="24"/>
        </w:rPr>
        <w:t>It’s Office of The Solicitor General</w:t>
      </w:r>
    </w:p>
    <w:p w14:paraId="1F20EA3A" w14:textId="77777777" w:rsidR="00BE037C" w:rsidRPr="005B18BA" w:rsidRDefault="00BE037C" w:rsidP="00BE037C">
      <w:pPr>
        <w:pStyle w:val="NoSpacing"/>
        <w:rPr>
          <w:sz w:val="24"/>
          <w:szCs w:val="24"/>
        </w:rPr>
      </w:pPr>
      <w:r w:rsidRPr="005B18BA">
        <w:rPr>
          <w:sz w:val="24"/>
          <w:szCs w:val="24"/>
        </w:rPr>
        <w:t xml:space="preserve">Attention </w:t>
      </w:r>
      <w:hyperlink r:id="rId8" w:history="1">
        <w:r w:rsidRPr="002873AC">
          <w:rPr>
            <w:rStyle w:val="Hyperlink"/>
            <w:b/>
            <w:bCs/>
            <w:color w:val="auto"/>
            <w:sz w:val="24"/>
            <w:szCs w:val="24"/>
          </w:rPr>
          <w:t>D. John Sauer</w:t>
        </w:r>
      </w:hyperlink>
      <w:r w:rsidRPr="005B18BA">
        <w:rPr>
          <w:sz w:val="24"/>
          <w:szCs w:val="24"/>
        </w:rPr>
        <w:t xml:space="preserve"> Defendant</w:t>
      </w:r>
    </w:p>
    <w:p w14:paraId="4CC688B7" w14:textId="77777777" w:rsidR="00BE037C" w:rsidRPr="005B18BA" w:rsidRDefault="00BE037C" w:rsidP="00BE037C">
      <w:pPr>
        <w:pStyle w:val="NoSpacing"/>
        <w:rPr>
          <w:sz w:val="24"/>
          <w:szCs w:val="24"/>
        </w:rPr>
      </w:pPr>
      <w:r w:rsidRPr="005B18BA">
        <w:rPr>
          <w:sz w:val="24"/>
          <w:szCs w:val="24"/>
        </w:rPr>
        <w:t>400 6th Street, NW Washington, DC 20001</w:t>
      </w:r>
    </w:p>
    <w:p w14:paraId="7777AB0F" w14:textId="77777777" w:rsidR="00BE037C" w:rsidRPr="005B18BA" w:rsidRDefault="00BE037C" w:rsidP="00BE037C">
      <w:pPr>
        <w:spacing w:line="480" w:lineRule="auto"/>
        <w:rPr>
          <w:b/>
          <w:bCs/>
          <w:sz w:val="24"/>
          <w:szCs w:val="24"/>
        </w:rPr>
      </w:pPr>
      <w:r w:rsidRPr="005B18BA">
        <w:rPr>
          <w:b/>
          <w:bCs/>
          <w:sz w:val="24"/>
          <w:szCs w:val="24"/>
        </w:rPr>
        <w:t>by USPS CERT mail article # 9589-0710-5270-2912-6986-24</w:t>
      </w:r>
    </w:p>
    <w:p w14:paraId="44EA470D" w14:textId="77777777" w:rsidR="00BE037C" w:rsidRDefault="00BE037C" w:rsidP="00BE037C">
      <w:pPr>
        <w:spacing w:line="360" w:lineRule="auto"/>
        <w:rPr>
          <w:sz w:val="24"/>
          <w:szCs w:val="24"/>
          <w:bdr w:val="none" w:sz="0" w:space="0" w:color="auto" w:frame="1"/>
        </w:rPr>
      </w:pPr>
      <w:r>
        <w:rPr>
          <w:b/>
          <w:bCs/>
          <w:sz w:val="20"/>
          <w:szCs w:val="20"/>
        </w:rPr>
        <w:tab/>
      </w:r>
      <w:r w:rsidRPr="005B18BA">
        <w:rPr>
          <w:sz w:val="24"/>
          <w:szCs w:val="24"/>
        </w:rPr>
        <w:t>Dear John Sauer</w:t>
      </w:r>
      <w:r>
        <w:rPr>
          <w:sz w:val="24"/>
          <w:szCs w:val="24"/>
        </w:rPr>
        <w:t xml:space="preserve"> you are receiving this formal notice and certificate of service of six filings in the United States District Court for the District of Columbia, Court of Appeals the District of Columbia Court of Federal claims for the District of Columbia and Court of Appeals for the Federal Donald Circuit as the lead attorney for the corporation operating as the United States Inc. and its CEO Donald John Trump. Named defendants in these courts. As designated under</w:t>
      </w:r>
      <w:bookmarkStart w:id="0" w:name="_Hlk177906059"/>
      <w:r w:rsidRPr="00BF021B">
        <w:rPr>
          <w:sz w:val="24"/>
          <w:szCs w:val="24"/>
          <w:bdr w:val="none" w:sz="0" w:space="0" w:color="auto" w:frame="1"/>
        </w:rPr>
        <w:t xml:space="preserve"> </w:t>
      </w:r>
      <w:r w:rsidRPr="007C237F">
        <w:rPr>
          <w:sz w:val="24"/>
          <w:szCs w:val="24"/>
          <w:bdr w:val="none" w:sz="0" w:space="0" w:color="auto" w:frame="1"/>
        </w:rPr>
        <w:t xml:space="preserve">Title </w:t>
      </w:r>
      <w:bookmarkStart w:id="1" w:name="_Hlk177722211"/>
      <w:r w:rsidRPr="007C237F">
        <w:rPr>
          <w:sz w:val="24"/>
          <w:szCs w:val="24"/>
          <w:bdr w:val="none" w:sz="0" w:space="0" w:color="auto" w:frame="1"/>
        </w:rPr>
        <w:t xml:space="preserve">28 USC 3002 Section 15A </w:t>
      </w:r>
      <w:bookmarkEnd w:id="0"/>
      <w:bookmarkEnd w:id="1"/>
      <w:r w:rsidRPr="007C237F">
        <w:rPr>
          <w:sz w:val="24"/>
          <w:szCs w:val="24"/>
          <w:bdr w:val="none" w:sz="0" w:space="0" w:color="auto" w:frame="1"/>
        </w:rPr>
        <w:t>states that the United States is a Federal Corporation and not a Government, including the Judiciary Procedural Section.</w:t>
      </w:r>
    </w:p>
    <w:p w14:paraId="6AB48713" w14:textId="77777777" w:rsidR="00BE037C" w:rsidRDefault="00BE037C" w:rsidP="00BE037C">
      <w:pPr>
        <w:pStyle w:val="NoSpacing"/>
        <w:spacing w:line="276" w:lineRule="auto"/>
        <w:rPr>
          <w:sz w:val="24"/>
          <w:szCs w:val="24"/>
          <w:bdr w:val="none" w:sz="0" w:space="0" w:color="auto" w:frame="1"/>
        </w:rPr>
      </w:pPr>
      <w:r>
        <w:rPr>
          <w:sz w:val="24"/>
          <w:szCs w:val="24"/>
          <w:bdr w:val="none" w:sz="0" w:space="0" w:color="auto" w:frame="1"/>
        </w:rPr>
        <w:t>1.</w:t>
      </w:r>
      <w:r>
        <w:rPr>
          <w:sz w:val="24"/>
          <w:szCs w:val="24"/>
          <w:bdr w:val="none" w:sz="0" w:space="0" w:color="auto" w:frame="1"/>
        </w:rPr>
        <w:tab/>
        <w:t>As the lead attorney for the Corporation whose agents have acted in bad faith and are warring against the Constitution and rule of law. And will not identify any of their elusive office employee identification numbers or alleged orders judgments and decrees as the attachments indicate I now ask if you could provide a written clarification. As to quality your clients and yourself are bound under the.</w:t>
      </w:r>
      <w:r w:rsidRPr="002873AC">
        <w:rPr>
          <w:sz w:val="24"/>
          <w:szCs w:val="24"/>
          <w:bdr w:val="none" w:sz="0" w:space="0" w:color="auto" w:frame="1"/>
        </w:rPr>
        <w:t xml:space="preserve"> </w:t>
      </w:r>
      <w:r w:rsidRPr="007C237F">
        <w:rPr>
          <w:sz w:val="24"/>
          <w:szCs w:val="24"/>
          <w:bdr w:val="none" w:sz="0" w:space="0" w:color="auto" w:frame="1"/>
        </w:rPr>
        <w:t>December 9th 1945 International Organization Immunities Act relinquished every public office of the United States to the United Nations.</w:t>
      </w:r>
      <w:r>
        <w:rPr>
          <w:sz w:val="24"/>
          <w:szCs w:val="24"/>
          <w:bdr w:val="none" w:sz="0" w:space="0" w:color="auto" w:frame="1"/>
        </w:rPr>
        <w:t xml:space="preserve"> And also, the following statutes laws,</w:t>
      </w:r>
    </w:p>
    <w:p w14:paraId="2AAEDD70" w14:textId="77777777" w:rsidR="00BE037C" w:rsidRDefault="00BE037C" w:rsidP="00BE037C">
      <w:pPr>
        <w:pStyle w:val="NoSpacing"/>
        <w:spacing w:line="276" w:lineRule="auto"/>
        <w:rPr>
          <w:sz w:val="24"/>
          <w:szCs w:val="24"/>
          <w:bdr w:val="none" w:sz="0" w:space="0" w:color="auto" w:frame="1"/>
        </w:rPr>
      </w:pPr>
    </w:p>
    <w:p w14:paraId="1171DCFE" w14:textId="77777777" w:rsidR="00BE037C" w:rsidRPr="002873AC" w:rsidRDefault="00BE037C" w:rsidP="00BE037C">
      <w:pPr>
        <w:pStyle w:val="NoSpacing"/>
        <w:jc w:val="center"/>
        <w:rPr>
          <w:i/>
          <w:iCs/>
          <w:u w:val="single"/>
        </w:rPr>
      </w:pPr>
      <w:bookmarkStart w:id="2" w:name="_Hlk158826009"/>
      <w:bookmarkStart w:id="3" w:name="_Hlk130369789"/>
      <w:r w:rsidRPr="002873AC">
        <w:rPr>
          <w:i/>
          <w:iCs/>
          <w:u w:val="single"/>
        </w:rPr>
        <w:t>22 CFR 92.12-92.31 FR Heading “Foreign Relationship” states that an oath is required to take office.</w:t>
      </w:r>
      <w:bookmarkEnd w:id="2"/>
      <w:r w:rsidRPr="002873AC">
        <w:rPr>
          <w:i/>
          <w:iCs/>
          <w:u w:val="single"/>
        </w:rPr>
        <w:t xml:space="preserve"> Also</w:t>
      </w:r>
      <w:r w:rsidRPr="002873AC">
        <w:rPr>
          <w:i/>
          <w:iCs/>
          <w:u w:val="single"/>
        </w:rPr>
        <w:br/>
      </w:r>
      <w:bookmarkStart w:id="4" w:name="_Hlk158826050"/>
      <w:bookmarkStart w:id="5" w:name="_Hlk215930811"/>
      <w:r w:rsidRPr="002873AC">
        <w:rPr>
          <w:i/>
          <w:iCs/>
          <w:u w:val="single"/>
        </w:rPr>
        <w:t xml:space="preserve">Title 8 USC 1481 </w:t>
      </w:r>
      <w:bookmarkEnd w:id="4"/>
      <w:r w:rsidRPr="002873AC">
        <w:rPr>
          <w:i/>
          <w:iCs/>
          <w:u w:val="single"/>
        </w:rPr>
        <w:t xml:space="preserve">stated once an oath of office is taken citizenship is relinquished, </w:t>
      </w:r>
      <w:bookmarkEnd w:id="5"/>
      <w:r w:rsidRPr="002873AC">
        <w:rPr>
          <w:i/>
          <w:iCs/>
          <w:u w:val="single"/>
        </w:rPr>
        <w:t>thus you become a foreign entity, agency, or state. That means every public office is a foreign state, including all political subdivisions. (i.e. every single court and that courts personnel are considered a separate foreign entity)</w:t>
      </w:r>
      <w:bookmarkStart w:id="6" w:name="_Hlk158826086"/>
      <w:r w:rsidRPr="002873AC">
        <w:rPr>
          <w:i/>
          <w:iCs/>
          <w:u w:val="single"/>
        </w:rPr>
        <w:t xml:space="preserve"> 1603 </w:t>
      </w:r>
      <w:r>
        <w:rPr>
          <w:i/>
          <w:iCs/>
          <w:u w:val="single"/>
        </w:rPr>
        <w:t>–</w:t>
      </w:r>
      <w:r w:rsidRPr="002873AC">
        <w:rPr>
          <w:i/>
          <w:iCs/>
          <w:u w:val="single"/>
        </w:rPr>
        <w:t>0</w:t>
      </w:r>
      <w:r>
        <w:rPr>
          <w:i/>
          <w:iCs/>
          <w:u w:val="single"/>
        </w:rPr>
        <w:t>.</w:t>
      </w:r>
    </w:p>
    <w:bookmarkEnd w:id="3"/>
    <w:bookmarkEnd w:id="6"/>
    <w:p w14:paraId="5837C4CE" w14:textId="77777777" w:rsidR="00BE037C" w:rsidRPr="002873AC" w:rsidRDefault="00BE037C" w:rsidP="00BE037C">
      <w:pPr>
        <w:pStyle w:val="NoSpacing"/>
      </w:pPr>
    </w:p>
    <w:p w14:paraId="6E85E614" w14:textId="77777777" w:rsidR="00BE037C" w:rsidRDefault="00BE037C" w:rsidP="00BE037C">
      <w:pPr>
        <w:spacing w:line="360" w:lineRule="auto"/>
        <w:rPr>
          <w:sz w:val="24"/>
          <w:szCs w:val="24"/>
        </w:rPr>
      </w:pPr>
      <w:r>
        <w:rPr>
          <w:sz w:val="24"/>
          <w:szCs w:val="24"/>
        </w:rPr>
        <w:t>2.</w:t>
      </w:r>
      <w:r>
        <w:rPr>
          <w:sz w:val="24"/>
          <w:szCs w:val="24"/>
        </w:rPr>
        <w:tab/>
        <w:t xml:space="preserve">Attorney </w:t>
      </w:r>
      <w:hyperlink r:id="rId9" w:history="1">
        <w:r w:rsidRPr="002873AC">
          <w:rPr>
            <w:rStyle w:val="Hyperlink"/>
            <w:b/>
            <w:bCs/>
            <w:color w:val="auto"/>
            <w:sz w:val="24"/>
            <w:szCs w:val="24"/>
          </w:rPr>
          <w:t>D. John Sauer</w:t>
        </w:r>
      </w:hyperlink>
      <w:r>
        <w:rPr>
          <w:sz w:val="24"/>
          <w:szCs w:val="24"/>
        </w:rPr>
        <w:t>. As the leader attorney for the Corporation of the United States in in our United States Supreme Court, for 32 years I have been involved rights and liberties my properties by your client’s malfeasance, obstruction of justice, falsification of court documents, destruction of court documents which is necessitating this formal request of your office to identify your legal jurisdiction and authority in writing. You can see my previous formal request through reviewing documents of the cases you are now receiving available on pacer. You will see that at all</w:t>
      </w:r>
    </w:p>
    <w:p w14:paraId="21D885E7" w14:textId="77777777" w:rsidR="00BE037C" w:rsidRDefault="00BE037C" w:rsidP="00BE037C">
      <w:pPr>
        <w:spacing w:line="360" w:lineRule="auto"/>
        <w:rPr>
          <w:sz w:val="24"/>
          <w:szCs w:val="24"/>
        </w:rPr>
      </w:pPr>
      <w:r>
        <w:rPr>
          <w:sz w:val="24"/>
          <w:szCs w:val="24"/>
        </w:rPr>
        <w:lastRenderedPageBreak/>
        <w:t>points in time. I have acted in the upmost adherence to the rule of law with clean hands and have been betrayed by hand my fellow Americans legal rights and access to our nation state court system. While being held as chattel against the nations now $40 trillion corporate debt which I never agreed to take on. Funding a corrupt corporate court system which does not follow the rule of law for our Constitution and Bill of Rights.</w:t>
      </w:r>
    </w:p>
    <w:p w14:paraId="0A95B37B" w14:textId="77777777" w:rsidR="00BE037C" w:rsidRDefault="00BE037C" w:rsidP="00BE037C">
      <w:pPr>
        <w:spacing w:line="360" w:lineRule="auto"/>
        <w:rPr>
          <w:sz w:val="24"/>
          <w:szCs w:val="24"/>
          <w:bdr w:val="none" w:sz="0" w:space="0" w:color="auto" w:frame="1"/>
        </w:rPr>
      </w:pPr>
      <w:r>
        <w:rPr>
          <w:sz w:val="24"/>
          <w:szCs w:val="24"/>
        </w:rPr>
        <w:t>3.</w:t>
      </w:r>
      <w:r>
        <w:rPr>
          <w:sz w:val="24"/>
          <w:szCs w:val="24"/>
        </w:rPr>
        <w:tab/>
        <w:t xml:space="preserve">Solicitor Gen. your office and your clients need to come clean and produce documents as to your true corporate affiliation. As for 32 years plus not one of your clients’ agents is ever identified themselves or produce their oath of office in any court, these fictitious elusive offices are allegedly held after being signed and sealed secretly with the Department of Justice and the Department of State as well as national archives. Would you be so kind as to produce archived call numbers for the above statutes, the alleged corporate bylaws and amendments, and the agreement. All laws in this nation-state over to the United Nations. Under the </w:t>
      </w:r>
      <w:r w:rsidRPr="007C237F">
        <w:rPr>
          <w:sz w:val="24"/>
          <w:szCs w:val="24"/>
          <w:bdr w:val="none" w:sz="0" w:space="0" w:color="auto" w:frame="1"/>
        </w:rPr>
        <w:t>December 9th 1945 International Organization Immunities Act</w:t>
      </w:r>
      <w:r>
        <w:rPr>
          <w:sz w:val="24"/>
          <w:szCs w:val="24"/>
          <w:bdr w:val="none" w:sz="0" w:space="0" w:color="auto" w:frame="1"/>
        </w:rPr>
        <w:t>. Which means I had not had an opportunity to object to this theft of protections rights and remedies of our organic Constitution and I was only six months old and could not be sold into slavery by now United States Inc.’s corporate government.</w:t>
      </w:r>
    </w:p>
    <w:p w14:paraId="2C1330E1" w14:textId="77777777" w:rsidR="00BE037C" w:rsidRDefault="00BE037C" w:rsidP="00BE037C">
      <w:pPr>
        <w:spacing w:line="360" w:lineRule="auto"/>
        <w:rPr>
          <w:sz w:val="24"/>
          <w:szCs w:val="24"/>
          <w:bdr w:val="none" w:sz="0" w:space="0" w:color="auto" w:frame="1"/>
        </w:rPr>
      </w:pPr>
      <w:r>
        <w:rPr>
          <w:sz w:val="24"/>
          <w:szCs w:val="24"/>
          <w:bdr w:val="none" w:sz="0" w:space="0" w:color="auto" w:frame="1"/>
        </w:rPr>
        <w:t>4.</w:t>
      </w:r>
      <w:r>
        <w:rPr>
          <w:sz w:val="24"/>
          <w:szCs w:val="24"/>
          <w:bdr w:val="none" w:sz="0" w:space="0" w:color="auto" w:frame="1"/>
        </w:rPr>
        <w:tab/>
        <w:t xml:space="preserve">In closing as in the filings and certificate of service I will be hand delivering a copy of this formal request. To all 66 members of the House and Senate Judiciary committee. As corporate trustees over the rule’s statutes and regulations of this now nation-state Inc. which will be personally hand-delivered to the members offices on Capitol Hill and videotaped to be posted on </w:t>
      </w:r>
      <w:r w:rsidRPr="00C609A0">
        <w:rPr>
          <w:sz w:val="24"/>
          <w:szCs w:val="24"/>
          <w:bdr w:val="none" w:sz="0" w:space="0" w:color="auto" w:frame="1"/>
        </w:rPr>
        <w:t>https://www.youtube.com/@George4Justice</w:t>
      </w:r>
      <w:r>
        <w:rPr>
          <w:sz w:val="24"/>
          <w:szCs w:val="24"/>
          <w:bdr w:val="none" w:sz="0" w:space="0" w:color="auto" w:frame="1"/>
        </w:rPr>
        <w:t>. Along with 2000 other videos posted on my website chronicling the injustice betrayal and fraud being covered up by your clients against the organic citizens of the United States of America. Along with tens of thousands of court filings which your clients have never respond to in 32 years except with unsigned, unverifiable, fraudulent, falsified court documents disguised as orders judgments and decrees. I will wait your response and would be glad to meet with in your office with the reporter. Regarding this correspondence. God bless and have a great day. And pray for the victims who are represent who have lost billions of dollars.</w:t>
      </w:r>
    </w:p>
    <w:p w14:paraId="7746EE3E" w14:textId="77777777" w:rsidR="00BE037C" w:rsidRDefault="00BE037C" w:rsidP="00BE037C">
      <w:pPr>
        <w:spacing w:line="360" w:lineRule="auto"/>
        <w:rPr>
          <w:sz w:val="24"/>
          <w:szCs w:val="24"/>
        </w:rPr>
      </w:pPr>
      <w:r>
        <w:rPr>
          <w:sz w:val="24"/>
          <w:szCs w:val="24"/>
        </w:rPr>
        <w:t>Respectfully submitted</w:t>
      </w:r>
    </w:p>
    <w:p w14:paraId="772EBDCD" w14:textId="77777777" w:rsidR="00BE037C" w:rsidRPr="007B10B3" w:rsidRDefault="00BE037C" w:rsidP="00BE037C">
      <w:pPr>
        <w:pStyle w:val="NoSpacing"/>
        <w:spacing w:line="276" w:lineRule="auto"/>
        <w:rPr>
          <w:sz w:val="24"/>
          <w:szCs w:val="24"/>
          <w:highlight w:val="yellow"/>
        </w:rPr>
      </w:pPr>
      <w:r>
        <w:rPr>
          <w:noProof/>
          <w:sz w:val="24"/>
          <w:szCs w:val="24"/>
        </w:rPr>
        <mc:AlternateContent>
          <mc:Choice Requires="wps">
            <w:drawing>
              <wp:anchor distT="0" distB="0" distL="114300" distR="114300" simplePos="0" relativeHeight="251669504" behindDoc="0" locked="0" layoutInCell="1" allowOverlap="1" wp14:anchorId="57345649" wp14:editId="0DDF0F41">
                <wp:simplePos x="0" y="0"/>
                <wp:positionH relativeFrom="column">
                  <wp:posOffset>-46672</wp:posOffset>
                </wp:positionH>
                <wp:positionV relativeFrom="paragraph">
                  <wp:posOffset>397510</wp:posOffset>
                </wp:positionV>
                <wp:extent cx="6057900" cy="947738"/>
                <wp:effectExtent l="0" t="0" r="0" b="5080"/>
                <wp:wrapNone/>
                <wp:docPr id="2124909009" name="Text Box 9"/>
                <wp:cNvGraphicFramePr/>
                <a:graphic xmlns:a="http://schemas.openxmlformats.org/drawingml/2006/main">
                  <a:graphicData uri="http://schemas.microsoft.com/office/word/2010/wordprocessingShape">
                    <wps:wsp>
                      <wps:cNvSpPr txBox="1"/>
                      <wps:spPr>
                        <a:xfrm>
                          <a:off x="0" y="0"/>
                          <a:ext cx="6057900" cy="947738"/>
                        </a:xfrm>
                        <a:prstGeom prst="rect">
                          <a:avLst/>
                        </a:prstGeom>
                        <a:solidFill>
                          <a:schemeClr val="lt1"/>
                        </a:solidFill>
                        <a:ln w="6350">
                          <a:noFill/>
                        </a:ln>
                      </wps:spPr>
                      <wps:txbx>
                        <w:txbxContent>
                          <w:p w14:paraId="3C493E9E" w14:textId="77777777" w:rsidR="00BE037C" w:rsidRPr="000C0560" w:rsidRDefault="00BE037C" w:rsidP="00BE037C">
                            <w:pPr>
                              <w:pStyle w:val="NoSpacing"/>
                              <w:jc w:val="center"/>
                              <w:rPr>
                                <w:b/>
                                <w:bCs/>
                              </w:rPr>
                            </w:pPr>
                            <w:r w:rsidRPr="000C0560">
                              <w:rPr>
                                <w:b/>
                                <w:bCs/>
                              </w:rPr>
                              <w:t>Attachments in support of correspondence</w:t>
                            </w:r>
                            <w:r>
                              <w:rPr>
                                <w:b/>
                                <w:bCs/>
                              </w:rPr>
                              <w:t>. D</w:t>
                            </w:r>
                            <w:r w:rsidRPr="006E3034">
                              <w:rPr>
                                <w:sz w:val="20"/>
                                <w:szCs w:val="20"/>
                              </w:rPr>
                              <w:t xml:space="preserve">ate stamped copies. Motion filed with six court proceedings in the following cases. Each court was put on notice of the six-page filing which was copied to all other five courts USDC/DC/COA. CT case’s # 5411+25 – 5096 &amp; US COA Federal Circuit case # 26 – 1526 &amp; USDC/DC/ case # 1:25-2222, clerk refused to accept two other filings in violation of federal rules cases USDC/DC/# 1:98-cv-1235 TPJ and USCOFC case # 25 – 1398. </w:t>
                            </w:r>
                            <w:r w:rsidRPr="006E3034">
                              <w:rPr>
                                <w:b/>
                                <w:bCs/>
                                <w:i/>
                                <w:iCs/>
                                <w:sz w:val="20"/>
                                <w:szCs w:val="20"/>
                                <w:u w:val="single"/>
                              </w:rPr>
                              <w:t>A Continuing conspiracy in violation of the court rules exist by your clients</w:t>
                            </w:r>
                            <w:r>
                              <w:rPr>
                                <w:b/>
                                <w:bCs/>
                                <w:i/>
                                <w:iCs/>
                                <w:sz w:val="20"/>
                                <w:szCs w:val="20"/>
                                <w:u w:val="single"/>
                              </w:rPr>
                              <w:t>. Every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7345649" id="_x0000_t202" coordsize="21600,21600" o:spt="202" path="m,l,21600r21600,l21600,xe">
                <v:stroke joinstyle="miter"/>
                <v:path gradientshapeok="t" o:connecttype="rect"/>
              </v:shapetype>
              <v:shape id="Text Box 9" o:spid="_x0000_s1026" type="#_x0000_t202" style="position:absolute;margin-left:-3.65pt;margin-top:31.3pt;width:477pt;height:74.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" fillcolor="white [3201]" stroked="f" strokeweight=".5pt">
                <v:textbox>
                  <w:txbxContent>
                    <w:p w14:paraId="3C493E9E" w14:textId="77777777" w:rsidR="00BE037C" w:rsidRPr="000C0560" w:rsidRDefault="00BE037C" w:rsidP="00BE037C">
                      <w:pPr>
                        <w:pStyle w:val="NoSpacing"/>
                        <w:jc w:val="center"/>
                        <w:rPr>
                          <w:b/>
                          <w:bCs/>
                        </w:rPr>
                      </w:pPr>
                      <w:r w:rsidRPr="000C0560">
                        <w:rPr>
                          <w:b/>
                          <w:bCs/>
                        </w:rPr>
                        <w:t>Attachments in support of correspondence</w:t>
                      </w:r>
                      <w:r>
                        <w:rPr>
                          <w:b/>
                          <w:bCs/>
                        </w:rPr>
                        <w:t>. D</w:t>
                      </w:r>
                      <w:r w:rsidRPr="006E3034">
                        <w:rPr>
                          <w:sz w:val="20"/>
                          <w:szCs w:val="20"/>
                        </w:rPr>
                        <w:t xml:space="preserve">ate stamped copies. Motion filed with six court proceedings in the following cases. Each court was put on notice of the six-page filing which was copied to all other five courts USDC/DC/COA. CT case’s # 5411+25 – 5096 &amp; US COA Federal Circuit case # 26 – 1526 &amp; USDC/DC/ case # 1:25-2222, clerk refused to accept two other filings in violation of federal rules cases USDC/DC/# 1:98-cv-1235 TPJ and USCOFC case # 25 – 1398. </w:t>
                      </w:r>
                      <w:r w:rsidRPr="006E3034">
                        <w:rPr>
                          <w:b/>
                          <w:bCs/>
                          <w:i/>
                          <w:iCs/>
                          <w:sz w:val="20"/>
                          <w:szCs w:val="20"/>
                          <w:u w:val="single"/>
                        </w:rPr>
                        <w:t>A Continuing conspiracy in violation of the court rules exist by your clients</w:t>
                      </w:r>
                      <w:r>
                        <w:rPr>
                          <w:b/>
                          <w:bCs/>
                          <w:i/>
                          <w:iCs/>
                          <w:sz w:val="20"/>
                          <w:szCs w:val="20"/>
                          <w:u w:val="single"/>
                        </w:rPr>
                        <w:t>. Every</w:t>
                      </w:r>
                    </w:p>
                  </w:txbxContent>
                </v:textbox>
              </v:shape>
            </w:pict>
          </mc:Fallback>
        </mc:AlternateContent>
      </w:r>
      <w:r>
        <w:rPr>
          <w:sz w:val="24"/>
          <w:szCs w:val="24"/>
        </w:rPr>
        <w:t xml:space="preserve">George Edward McDermott. All rights reserved UCC 10101, 102, 202, 306 – 08 15 USC </w:t>
      </w:r>
      <w:r>
        <w:rPr>
          <w:rFonts w:cstheme="minorHAnsi"/>
          <w:sz w:val="24"/>
          <w:szCs w:val="24"/>
        </w:rPr>
        <w:t>§§</w:t>
      </w:r>
      <w:r>
        <w:rPr>
          <w:sz w:val="24"/>
          <w:szCs w:val="24"/>
        </w:rPr>
        <w:t xml:space="preserve"> 7001 et seq. </w:t>
      </w:r>
      <w:bookmarkStart w:id="7" w:name="_Hlk158825972"/>
      <w:r w:rsidRPr="00E428D3">
        <w:rPr>
          <w:sz w:val="24"/>
          <w:szCs w:val="24"/>
          <w:bdr w:val="none" w:sz="0" w:space="0" w:color="auto" w:frame="1"/>
        </w:rPr>
        <w:t xml:space="preserve">Title 8, 22, </w:t>
      </w:r>
      <w:r w:rsidRPr="00E428D3">
        <w:rPr>
          <w:sz w:val="24"/>
          <w:szCs w:val="24"/>
          <w:u w:val="single"/>
          <w:bdr w:val="none" w:sz="0" w:space="0" w:color="auto" w:frame="1"/>
        </w:rPr>
        <w:t xml:space="preserve">1481 </w:t>
      </w:r>
      <w:r w:rsidRPr="00E428D3">
        <w:rPr>
          <w:sz w:val="24"/>
          <w:szCs w:val="24"/>
          <w:bdr w:val="none" w:sz="0" w:space="0" w:color="auto" w:frame="1"/>
        </w:rPr>
        <w:t>&amp; 28 USC 1603 (a) (b) +1607 (a). As well as Title</w:t>
      </w:r>
      <w:r w:rsidRPr="007C237F">
        <w:rPr>
          <w:sz w:val="24"/>
          <w:szCs w:val="24"/>
          <w:bdr w:val="none" w:sz="0" w:space="0" w:color="auto" w:frame="1"/>
        </w:rPr>
        <w:t xml:space="preserve"> 28 USC 3002 Section 15A</w:t>
      </w:r>
      <w:r>
        <w:rPr>
          <w:sz w:val="24"/>
          <w:szCs w:val="24"/>
          <w:bdr w:val="none" w:sz="0" w:space="0" w:color="auto" w:frame="1"/>
        </w:rPr>
        <w:t>.</w:t>
      </w:r>
    </w:p>
    <w:bookmarkEnd w:id="7"/>
    <w:p w14:paraId="56F698B2" w14:textId="47710623" w:rsidR="00CB608D" w:rsidRDefault="003757AB" w:rsidP="00CB608D">
      <w:pPr>
        <w:pStyle w:val="NoSpacing"/>
        <w:jc w:val="center"/>
        <w:rPr>
          <w:b/>
          <w:bCs/>
          <w:sz w:val="24"/>
          <w:szCs w:val="24"/>
        </w:rPr>
      </w:pPr>
      <w:r>
        <w:rPr>
          <w:b/>
          <w:bCs/>
          <w:sz w:val="24"/>
          <w:szCs w:val="24"/>
        </w:rPr>
        <w:lastRenderedPageBreak/>
        <w:t>IN</w:t>
      </w:r>
      <w:r w:rsidR="00AF6560">
        <w:rPr>
          <w:b/>
          <w:bCs/>
          <w:sz w:val="24"/>
          <w:szCs w:val="24"/>
        </w:rPr>
        <w:t xml:space="preserve"> </w:t>
      </w:r>
      <w:r w:rsidR="00CB608D" w:rsidRPr="00887189">
        <w:rPr>
          <w:b/>
          <w:bCs/>
          <w:sz w:val="24"/>
          <w:szCs w:val="24"/>
        </w:rPr>
        <w:t>THE CORPORATE</w:t>
      </w:r>
      <w:r w:rsidR="00132422">
        <w:rPr>
          <w:b/>
          <w:bCs/>
          <w:sz w:val="24"/>
          <w:szCs w:val="24"/>
        </w:rPr>
        <w:t xml:space="preserve"> US COURT OF </w:t>
      </w:r>
      <w:r w:rsidR="00821098">
        <w:rPr>
          <w:b/>
          <w:bCs/>
          <w:sz w:val="24"/>
          <w:szCs w:val="24"/>
        </w:rPr>
        <w:t>APPEALS FEDERAL CIRCUIT</w:t>
      </w:r>
    </w:p>
    <w:p w14:paraId="4D4CD847" w14:textId="4C9BDF0A" w:rsidR="00CB608D" w:rsidRPr="00887189" w:rsidRDefault="00CB608D" w:rsidP="00CB608D">
      <w:pPr>
        <w:pStyle w:val="NoSpacing"/>
        <w:jc w:val="center"/>
        <w:rPr>
          <w:b/>
          <w:bCs/>
          <w:sz w:val="24"/>
          <w:szCs w:val="24"/>
        </w:rPr>
      </w:pPr>
      <w:r w:rsidRPr="00887189">
        <w:rPr>
          <w:b/>
          <w:bCs/>
          <w:sz w:val="24"/>
          <w:szCs w:val="24"/>
        </w:rPr>
        <w:t>FOR THE DISTRICT OF COLUMBIA</w:t>
      </w:r>
    </w:p>
    <w:p w14:paraId="1812000D" w14:textId="03AFA69A" w:rsidR="00CB608D" w:rsidRPr="00A44D4A" w:rsidRDefault="00525225" w:rsidP="00CB608D">
      <w:pPr>
        <w:pStyle w:val="NoSpacing"/>
        <w:jc w:val="center"/>
        <w:rPr>
          <w:sz w:val="24"/>
          <w:szCs w:val="24"/>
        </w:rPr>
      </w:pPr>
      <w:r>
        <w:rPr>
          <w:noProof/>
        </w:rPr>
        <mc:AlternateContent>
          <mc:Choice Requires="wps">
            <w:drawing>
              <wp:anchor distT="0" distB="0" distL="114300" distR="114300" simplePos="0" relativeHeight="251659264" behindDoc="0" locked="0" layoutInCell="1" allowOverlap="1" wp14:anchorId="372DD809" wp14:editId="0FFAA2D7">
                <wp:simplePos x="0" y="0"/>
                <wp:positionH relativeFrom="column">
                  <wp:posOffset>3790950</wp:posOffset>
                </wp:positionH>
                <wp:positionV relativeFrom="paragraph">
                  <wp:posOffset>113665</wp:posOffset>
                </wp:positionV>
                <wp:extent cx="2895600" cy="1019175"/>
                <wp:effectExtent l="0" t="0" r="0" b="9525"/>
                <wp:wrapNone/>
                <wp:docPr id="87418879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019175"/>
                        </a:xfrm>
                        <a:prstGeom prst="rect">
                          <a:avLst/>
                        </a:prstGeom>
                        <a:solidFill>
                          <a:schemeClr val="lt1">
                            <a:lumMod val="100000"/>
                            <a:lumOff val="0"/>
                          </a:schemeClr>
                        </a:solidFill>
                        <a:ln w="12700" cmpd="sng">
                          <a:solidFill>
                            <a:schemeClr val="bg1">
                              <a:lumMod val="100000"/>
                              <a:lumOff val="0"/>
                            </a:schemeClr>
                          </a:solidFill>
                          <a:prstDash val="dash"/>
                          <a:miter lim="800000"/>
                          <a:headEnd/>
                          <a:tailEnd/>
                        </a:ln>
                        <a:effectLst/>
                      </wps:spPr>
                      <wps:txbx>
                        <w:txbxContent>
                          <w:p w14:paraId="060757D3" w14:textId="62C0DCCB" w:rsidR="00821098" w:rsidRDefault="00CB608D" w:rsidP="003934E4">
                            <w:pPr>
                              <w:pStyle w:val="NoSpacing"/>
                              <w:rPr>
                                <w:b/>
                                <w:bCs/>
                                <w:sz w:val="26"/>
                                <w:szCs w:val="26"/>
                              </w:rPr>
                            </w:pPr>
                            <w:r>
                              <w:t xml:space="preserve"> </w:t>
                            </w:r>
                            <w:r w:rsidRPr="004E75CA">
                              <w:rPr>
                                <w:b/>
                                <w:bCs/>
                                <w:sz w:val="26"/>
                                <w:szCs w:val="26"/>
                              </w:rPr>
                              <w:t>This court’s case NUMBERS. 2</w:t>
                            </w:r>
                            <w:r w:rsidR="00821098">
                              <w:rPr>
                                <w:b/>
                                <w:bCs/>
                                <w:sz w:val="26"/>
                                <w:szCs w:val="26"/>
                              </w:rPr>
                              <w:t>6-1526</w:t>
                            </w:r>
                          </w:p>
                          <w:p w14:paraId="1B7E0DFD" w14:textId="36D166F5" w:rsidR="00CB608D" w:rsidRDefault="00CB608D" w:rsidP="003934E4">
                            <w:pPr>
                              <w:pStyle w:val="NoSpacing"/>
                              <w:rPr>
                                <w:b/>
                                <w:bCs/>
                                <w:sz w:val="26"/>
                                <w:szCs w:val="26"/>
                              </w:rPr>
                            </w:pPr>
                            <w:r w:rsidRPr="003934E4">
                              <w:t xml:space="preserve">And </w:t>
                            </w:r>
                            <w:r w:rsidR="003757AB" w:rsidRPr="003934E4">
                              <w:t xml:space="preserve">Cc. T0. </w:t>
                            </w:r>
                            <w:r w:rsidRPr="003934E4">
                              <w:t xml:space="preserve">related 25 – </w:t>
                            </w:r>
                            <w:r w:rsidR="005E4E43">
                              <w:t>5411</w:t>
                            </w:r>
                            <w:r w:rsidRPr="003934E4">
                              <w:t xml:space="preserve"> As well as</w:t>
                            </w:r>
                            <w:r>
                              <w:rPr>
                                <w:b/>
                                <w:bCs/>
                                <w:sz w:val="26"/>
                                <w:szCs w:val="26"/>
                              </w:rPr>
                              <w:t xml:space="preserve"> </w:t>
                            </w:r>
                            <w:r w:rsidR="005D409D" w:rsidRPr="003934E4">
                              <w:t>the</w:t>
                            </w:r>
                            <w:r w:rsidRPr="003934E4">
                              <w:t xml:space="preserve"> </w:t>
                            </w:r>
                            <w:r w:rsidR="003B075F" w:rsidRPr="003934E4">
                              <w:t>USCOFC</w:t>
                            </w:r>
                            <w:r w:rsidRPr="003934E4">
                              <w:t xml:space="preserve"> case #25 – 1398 –MBH</w:t>
                            </w:r>
                            <w:r w:rsidR="003B075F" w:rsidRPr="003934E4">
                              <w:t xml:space="preserve"> &amp;</w:t>
                            </w:r>
                            <w:r w:rsidR="003B075F" w:rsidRPr="003934E4">
                              <w:rPr>
                                <w:b/>
                                <w:bCs/>
                              </w:rPr>
                              <w:t xml:space="preserve"> </w:t>
                            </w:r>
                            <w:r w:rsidR="003B075F" w:rsidRPr="003934E4">
                              <w:t>US-US-COA-F/C-DC.</w:t>
                            </w:r>
                            <w:r w:rsidR="003B075F" w:rsidRPr="003934E4">
                              <w:rPr>
                                <w:highlight w:val="yellow"/>
                              </w:rPr>
                              <w:t xml:space="preserve"> # 26 – 1526</w:t>
                            </w:r>
                            <w:r w:rsidR="003934E4">
                              <w:rPr>
                                <w:highlight w:val="yellow"/>
                              </w:rPr>
                              <w:t xml:space="preserve"> &amp; US District Court case</w:t>
                            </w:r>
                            <w:r w:rsidR="003934E4">
                              <w:t xml:space="preserve"> : 25- CV-2222 UNA. From case 98- 1235 TPJ.</w:t>
                            </w:r>
                          </w:p>
                          <w:p w14:paraId="4DEB7196" w14:textId="77777777" w:rsidR="00CB608D" w:rsidRDefault="00CB608D" w:rsidP="00CB608D">
                            <w:pPr>
                              <w:rPr>
                                <w:b/>
                                <w:bCs/>
                                <w:sz w:val="26"/>
                                <w:szCs w:val="26"/>
                              </w:rPr>
                            </w:pPr>
                          </w:p>
                          <w:p w14:paraId="5C7156B1" w14:textId="77777777" w:rsidR="00CB608D" w:rsidRPr="004E75CA" w:rsidRDefault="00CB608D" w:rsidP="00CB608D">
                            <w:pPr>
                              <w:rPr>
                                <w:b/>
                                <w:bCs/>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DD809" id="Text Box 3" o:spid="_x0000_s1027" type="#_x0000_t202" style="position:absolute;left:0;text-align:left;margin-left:298.5pt;margin-top:8.95pt;width:228pt;height: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" fillcolor="white [3201]" strokecolor="white [3212]" strokeweight="1pt">
                <v:stroke dashstyle="dash"/>
                <v:textbox>
                  <w:txbxContent>
                    <w:p w14:paraId="060757D3" w14:textId="62C0DCCB" w:rsidR="00821098" w:rsidRDefault="00CB608D" w:rsidP="003934E4">
                      <w:pPr>
                        <w:pStyle w:val="NoSpacing"/>
                        <w:rPr>
                          <w:b/>
                          <w:bCs/>
                          <w:sz w:val="26"/>
                          <w:szCs w:val="26"/>
                        </w:rPr>
                      </w:pPr>
                      <w:r>
                        <w:t xml:space="preserve"> </w:t>
                      </w:r>
                      <w:r w:rsidRPr="004E75CA">
                        <w:rPr>
                          <w:b/>
                          <w:bCs/>
                          <w:sz w:val="26"/>
                          <w:szCs w:val="26"/>
                        </w:rPr>
                        <w:t>This court’s case NUMBERS. 2</w:t>
                      </w:r>
                      <w:r w:rsidR="00821098">
                        <w:rPr>
                          <w:b/>
                          <w:bCs/>
                          <w:sz w:val="26"/>
                          <w:szCs w:val="26"/>
                        </w:rPr>
                        <w:t>6-1526</w:t>
                      </w:r>
                    </w:p>
                    <w:p w14:paraId="1B7E0DFD" w14:textId="36D166F5" w:rsidR="00CB608D" w:rsidRDefault="00CB608D" w:rsidP="003934E4">
                      <w:pPr>
                        <w:pStyle w:val="NoSpacing"/>
                        <w:rPr>
                          <w:b/>
                          <w:bCs/>
                          <w:sz w:val="26"/>
                          <w:szCs w:val="26"/>
                        </w:rPr>
                      </w:pPr>
                      <w:r w:rsidRPr="003934E4">
                        <w:t xml:space="preserve">And </w:t>
                      </w:r>
                      <w:r w:rsidR="003757AB" w:rsidRPr="003934E4">
                        <w:t xml:space="preserve">Cc. T0. </w:t>
                      </w:r>
                      <w:r w:rsidRPr="003934E4">
                        <w:t xml:space="preserve">related 25 – </w:t>
                      </w:r>
                      <w:r w:rsidR="005E4E43">
                        <w:t>5411</w:t>
                      </w:r>
                      <w:r w:rsidRPr="003934E4">
                        <w:t xml:space="preserve"> As well as</w:t>
                      </w:r>
                      <w:r>
                        <w:rPr>
                          <w:b/>
                          <w:bCs/>
                          <w:sz w:val="26"/>
                          <w:szCs w:val="26"/>
                        </w:rPr>
                        <w:t xml:space="preserve"> </w:t>
                      </w:r>
                      <w:r w:rsidR="005D409D" w:rsidRPr="003934E4">
                        <w:t>the</w:t>
                      </w:r>
                      <w:r w:rsidRPr="003934E4">
                        <w:t xml:space="preserve"> </w:t>
                      </w:r>
                      <w:r w:rsidR="003B075F" w:rsidRPr="003934E4">
                        <w:t>USCOFC</w:t>
                      </w:r>
                      <w:r w:rsidRPr="003934E4">
                        <w:t xml:space="preserve"> case #25 – 1398 –MBH</w:t>
                      </w:r>
                      <w:r w:rsidR="003B075F" w:rsidRPr="003934E4">
                        <w:t xml:space="preserve"> &amp;</w:t>
                      </w:r>
                      <w:r w:rsidR="003B075F" w:rsidRPr="003934E4">
                        <w:rPr>
                          <w:b/>
                          <w:bCs/>
                        </w:rPr>
                        <w:t xml:space="preserve"> </w:t>
                      </w:r>
                      <w:r w:rsidR="003B075F" w:rsidRPr="003934E4">
                        <w:t>US-US-COA-F/C-DC.</w:t>
                      </w:r>
                      <w:r w:rsidR="003B075F" w:rsidRPr="003934E4">
                        <w:rPr>
                          <w:highlight w:val="yellow"/>
                        </w:rPr>
                        <w:t xml:space="preserve"> # 26 – 1526</w:t>
                      </w:r>
                      <w:r w:rsidR="003934E4">
                        <w:rPr>
                          <w:highlight w:val="yellow"/>
                        </w:rPr>
                        <w:t xml:space="preserve"> &amp; US District Court case</w:t>
                      </w:r>
                      <w:r w:rsidR="003934E4">
                        <w:t xml:space="preserve"> : 25- CV-2222 UNA. From case 98- 1235 TPJ.</w:t>
                      </w:r>
                    </w:p>
                    <w:p w14:paraId="4DEB7196" w14:textId="77777777" w:rsidR="00CB608D" w:rsidRDefault="00CB608D" w:rsidP="00CB608D">
                      <w:pPr>
                        <w:rPr>
                          <w:b/>
                          <w:bCs/>
                          <w:sz w:val="26"/>
                          <w:szCs w:val="26"/>
                        </w:rPr>
                      </w:pPr>
                    </w:p>
                    <w:p w14:paraId="5C7156B1" w14:textId="77777777" w:rsidR="00CB608D" w:rsidRPr="004E75CA" w:rsidRDefault="00CB608D" w:rsidP="00CB608D">
                      <w:pPr>
                        <w:rPr>
                          <w:b/>
                          <w:bCs/>
                          <w:sz w:val="26"/>
                          <w:szCs w:val="26"/>
                        </w:rPr>
                      </w:pPr>
                    </w:p>
                  </w:txbxContent>
                </v:textbox>
              </v:shape>
            </w:pict>
          </mc:Fallback>
        </mc:AlternateContent>
      </w:r>
    </w:p>
    <w:p w14:paraId="0598A78D" w14:textId="12C86D69" w:rsidR="00CB608D" w:rsidRDefault="00CB608D" w:rsidP="00CB608D">
      <w:pPr>
        <w:pStyle w:val="NoSpacing"/>
        <w:jc w:val="center"/>
        <w:rPr>
          <w:sz w:val="24"/>
          <w:szCs w:val="24"/>
        </w:rPr>
      </w:pPr>
    </w:p>
    <w:p w14:paraId="4C6081DF" w14:textId="1D8C225A" w:rsidR="00CB608D" w:rsidRDefault="00CB608D" w:rsidP="00CB608D">
      <w:pPr>
        <w:pStyle w:val="NoSpacing"/>
        <w:rPr>
          <w:sz w:val="24"/>
          <w:szCs w:val="24"/>
        </w:rPr>
      </w:pPr>
      <w:r>
        <w:rPr>
          <w:sz w:val="24"/>
          <w:szCs w:val="24"/>
        </w:rPr>
        <w:t>George Edward McDermott.’</w:t>
      </w:r>
      <w:r>
        <w:rPr>
          <w:sz w:val="24"/>
          <w:szCs w:val="24"/>
        </w:rPr>
        <w:tab/>
      </w:r>
      <w:r>
        <w:rPr>
          <w:sz w:val="24"/>
          <w:szCs w:val="24"/>
        </w:rPr>
        <w:tab/>
      </w:r>
      <w:r>
        <w:rPr>
          <w:sz w:val="24"/>
          <w:szCs w:val="24"/>
        </w:rPr>
        <w:tab/>
      </w:r>
      <w:r>
        <w:rPr>
          <w:sz w:val="24"/>
          <w:szCs w:val="24"/>
        </w:rPr>
        <w:tab/>
      </w:r>
      <w:r w:rsidR="003934E4">
        <w:rPr>
          <w:sz w:val="24"/>
          <w:szCs w:val="24"/>
        </w:rPr>
        <w:tab/>
      </w:r>
      <w:r>
        <w:rPr>
          <w:sz w:val="24"/>
          <w:szCs w:val="24"/>
        </w:rPr>
        <w:t>*</w:t>
      </w:r>
    </w:p>
    <w:p w14:paraId="2D6323F3" w14:textId="01F10D04" w:rsidR="00CB608D" w:rsidRPr="00A44D4A" w:rsidRDefault="00CB608D" w:rsidP="00CB608D">
      <w:pPr>
        <w:pStyle w:val="NoSpacing"/>
        <w:rPr>
          <w:b/>
          <w:bCs/>
          <w:sz w:val="24"/>
          <w:szCs w:val="24"/>
        </w:rPr>
      </w:pPr>
      <w:r w:rsidRPr="00A44D4A">
        <w:rPr>
          <w:sz w:val="24"/>
          <w:szCs w:val="24"/>
        </w:rPr>
        <w:t>MD 20745 (301) 996- 9577</w:t>
      </w:r>
      <w:r>
        <w:rPr>
          <w:sz w:val="24"/>
          <w:szCs w:val="24"/>
        </w:rPr>
        <w:tab/>
      </w:r>
      <w:r>
        <w:rPr>
          <w:b/>
          <w:bCs/>
          <w:sz w:val="24"/>
          <w:szCs w:val="24"/>
        </w:rPr>
        <w:tab/>
      </w:r>
      <w:r>
        <w:rPr>
          <w:b/>
          <w:bCs/>
          <w:sz w:val="24"/>
          <w:szCs w:val="24"/>
        </w:rPr>
        <w:tab/>
      </w:r>
      <w:r>
        <w:rPr>
          <w:b/>
          <w:bCs/>
          <w:sz w:val="24"/>
          <w:szCs w:val="24"/>
        </w:rPr>
        <w:tab/>
      </w:r>
      <w:r>
        <w:rPr>
          <w:b/>
          <w:bCs/>
          <w:sz w:val="24"/>
          <w:szCs w:val="24"/>
        </w:rPr>
        <w:tab/>
      </w:r>
      <w:r w:rsidR="003934E4">
        <w:rPr>
          <w:b/>
          <w:bCs/>
          <w:sz w:val="24"/>
          <w:szCs w:val="24"/>
        </w:rPr>
        <w:t>*</w:t>
      </w:r>
      <w:r>
        <w:rPr>
          <w:b/>
          <w:bCs/>
          <w:sz w:val="24"/>
          <w:szCs w:val="24"/>
        </w:rPr>
        <w:tab/>
      </w:r>
      <w:r>
        <w:rPr>
          <w:b/>
          <w:bCs/>
          <w:sz w:val="24"/>
          <w:szCs w:val="24"/>
        </w:rPr>
        <w:tab/>
      </w:r>
      <w:r>
        <w:rPr>
          <w:b/>
          <w:bCs/>
          <w:sz w:val="24"/>
          <w:szCs w:val="24"/>
        </w:rPr>
        <w:tab/>
      </w:r>
      <w:r>
        <w:rPr>
          <w:b/>
          <w:bCs/>
          <w:sz w:val="24"/>
          <w:szCs w:val="24"/>
        </w:rPr>
        <w:tab/>
        <w:t>*</w:t>
      </w:r>
    </w:p>
    <w:p w14:paraId="4F66F63F" w14:textId="2E1A0267" w:rsidR="00CB608D" w:rsidRDefault="00CB608D" w:rsidP="00CB608D">
      <w:pPr>
        <w:pStyle w:val="NoSpacing"/>
        <w:rPr>
          <w:sz w:val="24"/>
          <w:szCs w:val="24"/>
        </w:rPr>
      </w:pPr>
      <w:r w:rsidRPr="00A44D4A">
        <w:rPr>
          <w:sz w:val="24"/>
          <w:szCs w:val="24"/>
        </w:rPr>
        <w:t>Email</w:t>
      </w:r>
      <w:r>
        <w:rPr>
          <w:sz w:val="24"/>
          <w:szCs w:val="24"/>
        </w:rPr>
        <w:t xml:space="preserve"> @</w:t>
      </w:r>
      <w:r w:rsidRPr="00A44D4A">
        <w:rPr>
          <w:sz w:val="24"/>
          <w:szCs w:val="24"/>
        </w:rPr>
        <w:t xml:space="preserve"> </w:t>
      </w:r>
      <w:hyperlink r:id="rId10" w:history="1">
        <w:r w:rsidRPr="00A44D4A">
          <w:rPr>
            <w:rStyle w:val="Hyperlink"/>
            <w:sz w:val="24"/>
            <w:szCs w:val="24"/>
          </w:rPr>
          <w:t>georgemcdermott 2018@gmail.com</w:t>
        </w:r>
      </w:hyperlink>
      <w:r w:rsidRPr="00A44D4A">
        <w:rPr>
          <w:sz w:val="24"/>
          <w:szCs w:val="24"/>
        </w:rPr>
        <w:t xml:space="preserve"> </w:t>
      </w:r>
      <w:r>
        <w:rPr>
          <w:sz w:val="24"/>
          <w:szCs w:val="24"/>
        </w:rPr>
        <w:tab/>
      </w:r>
      <w:r>
        <w:rPr>
          <w:sz w:val="24"/>
          <w:szCs w:val="24"/>
        </w:rPr>
        <w:tab/>
        <w:t>*</w:t>
      </w:r>
    </w:p>
    <w:p w14:paraId="3C01A7FA" w14:textId="77777777" w:rsidR="00CB608D" w:rsidRDefault="00CB608D" w:rsidP="00CB608D">
      <w:pPr>
        <w:pStyle w:val="NoSpacing"/>
        <w:rPr>
          <w:sz w:val="24"/>
          <w:szCs w:val="24"/>
        </w:rPr>
      </w:pPr>
      <w:r w:rsidRPr="00A44D4A">
        <w:rPr>
          <w:sz w:val="24"/>
          <w:szCs w:val="24"/>
        </w:rPr>
        <w:t xml:space="preserve">proceeding under. 28 USC 1654 statute law. </w:t>
      </w:r>
      <w:r>
        <w:rPr>
          <w:sz w:val="24"/>
          <w:szCs w:val="24"/>
        </w:rPr>
        <w:tab/>
      </w:r>
      <w:r>
        <w:rPr>
          <w:sz w:val="24"/>
          <w:szCs w:val="24"/>
        </w:rPr>
        <w:tab/>
      </w:r>
      <w:r>
        <w:rPr>
          <w:sz w:val="24"/>
          <w:szCs w:val="24"/>
        </w:rPr>
        <w:tab/>
        <w:t>*</w:t>
      </w:r>
    </w:p>
    <w:p w14:paraId="2695FA8A" w14:textId="36DAF82B" w:rsidR="00CB608D" w:rsidRPr="00A44D4A" w:rsidRDefault="00CB608D" w:rsidP="00CB608D">
      <w:pPr>
        <w:pStyle w:val="NoSpacing"/>
        <w:rPr>
          <w:sz w:val="24"/>
          <w:szCs w:val="24"/>
        </w:rPr>
      </w:pPr>
      <w:r w:rsidRPr="00A44D4A">
        <w:rPr>
          <w:sz w:val="24"/>
          <w:szCs w:val="24"/>
        </w:rPr>
        <w:t>28 U.S.C. 1603 – 11. &amp; FRCP Rule 3</w:t>
      </w:r>
      <w:r>
        <w:rPr>
          <w:sz w:val="24"/>
          <w:szCs w:val="24"/>
        </w:rPr>
        <w:t>.</w:t>
      </w:r>
      <w:r>
        <w:rPr>
          <w:sz w:val="24"/>
          <w:szCs w:val="24"/>
        </w:rPr>
        <w:tab/>
        <w:t xml:space="preserve">Plaintiff/                         *  </w:t>
      </w:r>
      <w:r w:rsidRPr="006275B0">
        <w:rPr>
          <w:b/>
          <w:bCs/>
          <w:sz w:val="24"/>
          <w:szCs w:val="24"/>
        </w:rPr>
        <w:t xml:space="preserve">28 </w:t>
      </w:r>
      <w:r w:rsidRPr="006275B0">
        <w:rPr>
          <w:rFonts w:cstheme="minorHAnsi"/>
          <w:b/>
          <w:bCs/>
          <w:sz w:val="24"/>
          <w:szCs w:val="24"/>
        </w:rPr>
        <w:t>§ 2252</w:t>
      </w:r>
      <w:r>
        <w:rPr>
          <w:rFonts w:cstheme="minorHAnsi"/>
          <w:b/>
          <w:bCs/>
          <w:sz w:val="24"/>
          <w:szCs w:val="24"/>
        </w:rPr>
        <w:t xml:space="preserve"> Jury Trial Demanded</w:t>
      </w:r>
    </w:p>
    <w:p w14:paraId="7659B534" w14:textId="6D897241" w:rsidR="00CB608D" w:rsidRDefault="00CB608D" w:rsidP="00CB608D">
      <w:pPr>
        <w:pStyle w:val="NoSpacing"/>
      </w:pPr>
      <w:r w:rsidRPr="00634995">
        <w:t>Vs</w:t>
      </w:r>
      <w:r>
        <w:t>.</w:t>
      </w:r>
      <w:r>
        <w:tab/>
      </w:r>
      <w:r>
        <w:tab/>
      </w:r>
      <w:r>
        <w:tab/>
      </w:r>
      <w:r>
        <w:tab/>
      </w:r>
      <w:r w:rsidR="00B757BF">
        <w:tab/>
      </w:r>
      <w:r w:rsidR="00B757BF">
        <w:tab/>
      </w:r>
      <w:r w:rsidR="00B757BF">
        <w:tab/>
      </w:r>
      <w:r w:rsidR="00B757BF">
        <w:tab/>
      </w:r>
      <w:r>
        <w:t>*</w:t>
      </w:r>
    </w:p>
    <w:p w14:paraId="6A897ADB" w14:textId="77777777" w:rsidR="00CB608D" w:rsidRPr="009B6B6D" w:rsidRDefault="00CB608D" w:rsidP="00CB608D">
      <w:pPr>
        <w:pStyle w:val="NoSpacing"/>
        <w:rPr>
          <w:sz w:val="24"/>
          <w:szCs w:val="24"/>
        </w:rPr>
      </w:pPr>
      <w:r w:rsidRPr="009B6B6D">
        <w:rPr>
          <w:sz w:val="24"/>
          <w:szCs w:val="24"/>
        </w:rPr>
        <w:t>The Corporate Entity’s Trading as</w:t>
      </w:r>
      <w:r w:rsidRPr="009B6B6D">
        <w:rPr>
          <w:sz w:val="24"/>
          <w:szCs w:val="24"/>
        </w:rPr>
        <w:tab/>
      </w:r>
      <w:r w:rsidRPr="009B6B6D">
        <w:rPr>
          <w:sz w:val="24"/>
          <w:szCs w:val="24"/>
        </w:rPr>
        <w:tab/>
      </w:r>
      <w:r>
        <w:rPr>
          <w:sz w:val="24"/>
          <w:szCs w:val="24"/>
        </w:rPr>
        <w:tab/>
      </w:r>
      <w:r>
        <w:rPr>
          <w:sz w:val="24"/>
          <w:szCs w:val="24"/>
        </w:rPr>
        <w:tab/>
      </w:r>
      <w:r w:rsidRPr="009B6B6D">
        <w:rPr>
          <w:sz w:val="24"/>
          <w:szCs w:val="24"/>
        </w:rPr>
        <w:t xml:space="preserve">* as well as rules 77, 78, 79, &amp; 81 </w:t>
      </w:r>
      <w:r>
        <w:rPr>
          <w:sz w:val="24"/>
          <w:szCs w:val="24"/>
        </w:rPr>
        <w:t>&amp;</w:t>
      </w:r>
    </w:p>
    <w:p w14:paraId="373B2436" w14:textId="77777777" w:rsidR="00CB608D" w:rsidRPr="009B6B6D" w:rsidRDefault="00CB608D" w:rsidP="00CB608D">
      <w:pPr>
        <w:pStyle w:val="NoSpacing"/>
        <w:rPr>
          <w:sz w:val="24"/>
          <w:szCs w:val="24"/>
        </w:rPr>
      </w:pPr>
      <w:r w:rsidRPr="006E16A5">
        <w:rPr>
          <w:b/>
          <w:bCs/>
          <w:sz w:val="24"/>
          <w:szCs w:val="24"/>
        </w:rPr>
        <w:t>The United States Corporation.</w:t>
      </w:r>
      <w:r>
        <w:rPr>
          <w:b/>
          <w:bCs/>
          <w:sz w:val="24"/>
          <w:szCs w:val="24"/>
        </w:rPr>
        <w:t xml:space="preserve"> D&amp;B # 52 – 194379</w:t>
      </w:r>
      <w:r w:rsidRPr="009B6B6D">
        <w:rPr>
          <w:sz w:val="24"/>
          <w:szCs w:val="24"/>
        </w:rPr>
        <w:tab/>
      </w:r>
      <w:r>
        <w:rPr>
          <w:sz w:val="24"/>
          <w:szCs w:val="24"/>
        </w:rPr>
        <w:t xml:space="preserve">              </w:t>
      </w:r>
      <w:r w:rsidRPr="009B6B6D">
        <w:rPr>
          <w:sz w:val="24"/>
          <w:szCs w:val="24"/>
        </w:rPr>
        <w:t>*   FRE Rules 202 (a)</w:t>
      </w:r>
      <w:r>
        <w:rPr>
          <w:sz w:val="24"/>
          <w:szCs w:val="24"/>
        </w:rPr>
        <w:t>(b)</w:t>
      </w:r>
      <w:r w:rsidRPr="009B6B6D">
        <w:rPr>
          <w:sz w:val="24"/>
          <w:szCs w:val="24"/>
        </w:rPr>
        <w:t>b)(c)(2)(d)(e),</w:t>
      </w:r>
    </w:p>
    <w:p w14:paraId="72E900BC" w14:textId="037517D8" w:rsidR="00CB608D" w:rsidRPr="009B6B6D" w:rsidRDefault="00525225" w:rsidP="00CB608D">
      <w:pPr>
        <w:pStyle w:val="NoSpacing"/>
        <w:rPr>
          <w:sz w:val="24"/>
          <w:szCs w:val="24"/>
        </w:rPr>
      </w:pPr>
      <w:r>
        <w:rPr>
          <w:noProof/>
        </w:rPr>
        <mc:AlternateContent>
          <mc:Choice Requires="wps">
            <w:drawing>
              <wp:anchor distT="0" distB="0" distL="114300" distR="114300" simplePos="0" relativeHeight="251660288" behindDoc="0" locked="0" layoutInCell="1" allowOverlap="1" wp14:anchorId="78FC2569" wp14:editId="15A8B003">
                <wp:simplePos x="0" y="0"/>
                <wp:positionH relativeFrom="column">
                  <wp:posOffset>2367915</wp:posOffset>
                </wp:positionH>
                <wp:positionV relativeFrom="paragraph">
                  <wp:posOffset>83185</wp:posOffset>
                </wp:positionV>
                <wp:extent cx="1085850" cy="1038225"/>
                <wp:effectExtent l="0" t="0" r="0" b="9525"/>
                <wp:wrapNone/>
                <wp:docPr id="2620077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038225"/>
                        </a:xfrm>
                        <a:prstGeom prst="rect">
                          <a:avLst/>
                        </a:prstGeom>
                        <a:solidFill>
                          <a:srgbClr val="FFFFFF"/>
                        </a:solidFill>
                        <a:ln w="9525">
                          <a:solidFill>
                            <a:srgbClr val="000000"/>
                          </a:solidFill>
                          <a:miter lim="800000"/>
                          <a:headEnd/>
                          <a:tailEnd/>
                        </a:ln>
                      </wps:spPr>
                      <wps:txbx>
                        <w:txbxContent>
                          <w:p w14:paraId="3C11FD23" w14:textId="77777777" w:rsidR="00CB608D" w:rsidRDefault="00CB608D" w:rsidP="00CB608D">
                            <w:r>
                              <w:t xml:space="preserve">Defendants EIN numbers see at </w:t>
                            </w:r>
                            <w:r w:rsidRPr="005540F6">
                              <w:rPr>
                                <w:b/>
                                <w:bCs/>
                                <w:sz w:val="32"/>
                                <w:szCs w:val="32"/>
                              </w:rPr>
                              <w:t>[ATT,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C2569" id="Text Box 1" o:spid="_x0000_s1028" type="#_x0000_t202" style="position:absolute;margin-left:186.45pt;margin-top:6.55pt;width:85.5pt;height:8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">
                <v:textbox>
                  <w:txbxContent>
                    <w:p w14:paraId="3C11FD23" w14:textId="77777777" w:rsidR="00CB608D" w:rsidRDefault="00CB608D" w:rsidP="00CB608D">
                      <w:r>
                        <w:t xml:space="preserve">Defendants EIN numbers see at </w:t>
                      </w:r>
                      <w:r w:rsidRPr="005540F6">
                        <w:rPr>
                          <w:b/>
                          <w:bCs/>
                          <w:sz w:val="32"/>
                          <w:szCs w:val="32"/>
                        </w:rPr>
                        <w:t>[ATT, – 1]</w:t>
                      </w:r>
                    </w:p>
                  </w:txbxContent>
                </v:textbox>
              </v:shape>
            </w:pict>
          </mc:Fallback>
        </mc:AlternateContent>
      </w:r>
      <w:r w:rsidR="00CB608D" w:rsidRPr="006E16A5">
        <w:rPr>
          <w:b/>
          <w:bCs/>
          <w:sz w:val="24"/>
          <w:szCs w:val="24"/>
        </w:rPr>
        <w:t>and its CEO. Donald John Trump</w:t>
      </w:r>
      <w:r w:rsidR="00CB608D" w:rsidRPr="006E16A5">
        <w:rPr>
          <w:b/>
          <w:bCs/>
          <w:sz w:val="24"/>
          <w:szCs w:val="24"/>
        </w:rPr>
        <w:tab/>
      </w:r>
      <w:r w:rsidR="00CB608D" w:rsidRPr="009B6B6D">
        <w:rPr>
          <w:sz w:val="24"/>
          <w:szCs w:val="24"/>
        </w:rPr>
        <w:tab/>
      </w:r>
      <w:r w:rsidR="00CB608D" w:rsidRPr="009B6B6D">
        <w:rPr>
          <w:sz w:val="24"/>
          <w:szCs w:val="24"/>
        </w:rPr>
        <w:tab/>
      </w:r>
      <w:bookmarkStart w:id="8" w:name="_Hlk214367839"/>
      <w:r w:rsidR="00CB608D">
        <w:rPr>
          <w:sz w:val="24"/>
          <w:szCs w:val="24"/>
        </w:rPr>
        <w:tab/>
      </w:r>
      <w:r w:rsidR="00CB608D" w:rsidRPr="009B6B6D">
        <w:rPr>
          <w:sz w:val="24"/>
          <w:szCs w:val="24"/>
        </w:rPr>
        <w:t xml:space="preserve">*b)(c)(2)(d)(e), </w:t>
      </w:r>
      <w:r w:rsidR="00CB608D">
        <w:rPr>
          <w:sz w:val="24"/>
          <w:szCs w:val="24"/>
        </w:rPr>
        <w:t>FRE.R</w:t>
      </w:r>
      <w:r w:rsidR="00CB608D" w:rsidRPr="009B6B6D">
        <w:rPr>
          <w:sz w:val="24"/>
          <w:szCs w:val="24"/>
        </w:rPr>
        <w:t xml:space="preserve">902, 1002, </w:t>
      </w:r>
      <w:bookmarkEnd w:id="8"/>
      <w:r w:rsidR="00CB608D">
        <w:rPr>
          <w:sz w:val="24"/>
          <w:szCs w:val="24"/>
        </w:rPr>
        <w:t>201,</w:t>
      </w:r>
    </w:p>
    <w:p w14:paraId="6FCE1352" w14:textId="6BB502F8" w:rsidR="00CB608D" w:rsidRPr="009B6B6D" w:rsidRDefault="00CB608D" w:rsidP="00CB608D">
      <w:pPr>
        <w:pStyle w:val="NoSpacing"/>
        <w:rPr>
          <w:sz w:val="24"/>
          <w:szCs w:val="24"/>
        </w:rPr>
      </w:pPr>
      <w:r>
        <w:rPr>
          <w:sz w:val="24"/>
          <w:szCs w:val="24"/>
          <w:u w:val="single"/>
        </w:rPr>
        <w:t>A</w:t>
      </w:r>
      <w:r w:rsidRPr="006E16A5">
        <w:rPr>
          <w:sz w:val="24"/>
          <w:szCs w:val="24"/>
          <w:u w:val="single"/>
        </w:rPr>
        <w:t>nd its subsidiary Corporations</w:t>
      </w:r>
      <w:r w:rsidRPr="009B6B6D">
        <w:rPr>
          <w:sz w:val="24"/>
          <w:szCs w:val="24"/>
        </w:rPr>
        <w:tab/>
      </w:r>
      <w:r w:rsidRPr="009B6B6D">
        <w:rPr>
          <w:sz w:val="24"/>
          <w:szCs w:val="24"/>
        </w:rPr>
        <w:tab/>
      </w:r>
      <w:r w:rsidRPr="009B6B6D">
        <w:rPr>
          <w:sz w:val="24"/>
          <w:szCs w:val="24"/>
        </w:rPr>
        <w:tab/>
      </w:r>
      <w:r>
        <w:rPr>
          <w:sz w:val="24"/>
          <w:szCs w:val="24"/>
        </w:rPr>
        <w:tab/>
      </w:r>
      <w:r w:rsidRPr="009B6B6D">
        <w:rPr>
          <w:sz w:val="24"/>
          <w:szCs w:val="24"/>
        </w:rPr>
        <w:t>*1005,1101  (a)(b), 1102, + 1103.</w:t>
      </w:r>
    </w:p>
    <w:p w14:paraId="4FC827B3" w14:textId="77777777" w:rsidR="00CB608D" w:rsidRPr="009B6B6D" w:rsidRDefault="00CB608D" w:rsidP="00CB608D">
      <w:pPr>
        <w:pStyle w:val="NoSpacing"/>
        <w:rPr>
          <w:sz w:val="24"/>
          <w:szCs w:val="24"/>
        </w:rPr>
      </w:pPr>
      <w:r w:rsidRPr="009B6B6D">
        <w:rPr>
          <w:sz w:val="24"/>
          <w:szCs w:val="24"/>
        </w:rPr>
        <w:t>TRADING AS. SUBSIDIARY CORP</w:t>
      </w:r>
      <w:r w:rsidRPr="009B6B6D">
        <w:rPr>
          <w:sz w:val="24"/>
          <w:szCs w:val="24"/>
        </w:rPr>
        <w:tab/>
      </w:r>
      <w:r>
        <w:rPr>
          <w:sz w:val="24"/>
          <w:szCs w:val="24"/>
        </w:rPr>
        <w:tab/>
      </w:r>
      <w:r>
        <w:rPr>
          <w:sz w:val="24"/>
          <w:szCs w:val="24"/>
        </w:rPr>
        <w:tab/>
      </w:r>
      <w:r>
        <w:rPr>
          <w:sz w:val="24"/>
          <w:szCs w:val="24"/>
        </w:rPr>
        <w:tab/>
      </w:r>
      <w:r w:rsidRPr="009B6B6D">
        <w:rPr>
          <w:sz w:val="24"/>
          <w:szCs w:val="24"/>
        </w:rPr>
        <w:t xml:space="preserve">* As All defendant are subject to </w:t>
      </w:r>
      <w:r w:rsidRPr="009B6B6D">
        <w:rPr>
          <w:b/>
          <w:bCs/>
          <w:sz w:val="24"/>
          <w:szCs w:val="24"/>
        </w:rPr>
        <w:t xml:space="preserve">FRCP </w:t>
      </w:r>
      <w:r>
        <w:rPr>
          <w:b/>
          <w:bCs/>
          <w:sz w:val="24"/>
          <w:szCs w:val="24"/>
        </w:rPr>
        <w:t>R</w:t>
      </w:r>
      <w:r w:rsidRPr="009B6B6D">
        <w:rPr>
          <w:b/>
          <w:bCs/>
          <w:sz w:val="24"/>
          <w:szCs w:val="24"/>
        </w:rPr>
        <w:t xml:space="preserve">ule </w:t>
      </w:r>
      <w:r w:rsidRPr="009B6B6D">
        <w:rPr>
          <w:sz w:val="24"/>
          <w:szCs w:val="24"/>
        </w:rPr>
        <w:t>the U.S. Federal Bureau of</w:t>
      </w:r>
      <w:r>
        <w:rPr>
          <w:sz w:val="24"/>
          <w:szCs w:val="24"/>
        </w:rPr>
        <w:tab/>
      </w:r>
      <w:r>
        <w:rPr>
          <w:sz w:val="24"/>
          <w:szCs w:val="24"/>
        </w:rPr>
        <w:tab/>
      </w:r>
      <w:r>
        <w:rPr>
          <w:sz w:val="24"/>
          <w:szCs w:val="24"/>
        </w:rPr>
        <w:tab/>
      </w:r>
      <w:r>
        <w:rPr>
          <w:sz w:val="24"/>
          <w:szCs w:val="24"/>
        </w:rPr>
        <w:tab/>
        <w:t xml:space="preserve">* </w:t>
      </w:r>
      <w:r>
        <w:rPr>
          <w:b/>
          <w:bCs/>
          <w:sz w:val="24"/>
          <w:szCs w:val="24"/>
        </w:rPr>
        <w:t>R</w:t>
      </w:r>
      <w:r w:rsidRPr="009B6B6D">
        <w:rPr>
          <w:b/>
          <w:bCs/>
          <w:sz w:val="24"/>
          <w:szCs w:val="24"/>
        </w:rPr>
        <w:t xml:space="preserve">ule </w:t>
      </w:r>
      <w:r w:rsidRPr="009B6B6D">
        <w:rPr>
          <w:sz w:val="24"/>
          <w:szCs w:val="24"/>
        </w:rPr>
        <w:t>the U.S. Federal Bureau of</w:t>
      </w:r>
    </w:p>
    <w:p w14:paraId="4CA7E20E" w14:textId="77777777" w:rsidR="00CB608D" w:rsidRDefault="00CB608D" w:rsidP="00CB608D">
      <w:pPr>
        <w:pStyle w:val="NoSpacing"/>
        <w:ind w:left="5760" w:hanging="5760"/>
        <w:rPr>
          <w:sz w:val="24"/>
          <w:szCs w:val="24"/>
        </w:rPr>
      </w:pPr>
      <w:r w:rsidRPr="009B6B6D">
        <w:rPr>
          <w:sz w:val="24"/>
          <w:szCs w:val="24"/>
        </w:rPr>
        <w:t>The U.S.</w:t>
      </w:r>
      <w:r>
        <w:rPr>
          <w:sz w:val="24"/>
          <w:szCs w:val="24"/>
        </w:rPr>
        <w:t xml:space="preserve"> Department of Justice.</w:t>
      </w:r>
      <w:r>
        <w:rPr>
          <w:sz w:val="24"/>
          <w:szCs w:val="24"/>
        </w:rPr>
        <w:tab/>
        <w:t xml:space="preserve">* </w:t>
      </w:r>
      <w:r w:rsidRPr="009B6B6D">
        <w:rPr>
          <w:sz w:val="24"/>
          <w:szCs w:val="24"/>
        </w:rPr>
        <w:t>Investigations Inc.</w:t>
      </w:r>
    </w:p>
    <w:p w14:paraId="5F981FBB" w14:textId="77777777" w:rsidR="00CB608D" w:rsidRPr="009B6B6D" w:rsidRDefault="00CB608D" w:rsidP="00CB608D">
      <w:pPr>
        <w:pStyle w:val="NoSpacing"/>
        <w:ind w:left="5760" w:hanging="5760"/>
        <w:rPr>
          <w:sz w:val="24"/>
          <w:szCs w:val="24"/>
        </w:rPr>
      </w:pPr>
      <w:r>
        <w:rPr>
          <w:sz w:val="24"/>
          <w:szCs w:val="24"/>
        </w:rPr>
        <w:t>The US Department of State</w:t>
      </w:r>
      <w:r>
        <w:rPr>
          <w:sz w:val="24"/>
          <w:szCs w:val="24"/>
        </w:rPr>
        <w:tab/>
      </w:r>
      <w:r w:rsidRPr="009B6B6D">
        <w:rPr>
          <w:sz w:val="24"/>
          <w:szCs w:val="24"/>
        </w:rPr>
        <w:t xml:space="preserve">*  </w:t>
      </w:r>
      <w:r w:rsidRPr="009B6B6D">
        <w:rPr>
          <w:b/>
          <w:bCs/>
          <w:sz w:val="24"/>
          <w:szCs w:val="24"/>
        </w:rPr>
        <w:t>26 (A)</w:t>
      </w:r>
      <w:r w:rsidRPr="009B6B6D">
        <w:rPr>
          <w:sz w:val="24"/>
          <w:szCs w:val="24"/>
        </w:rPr>
        <w:t xml:space="preserve"> but every court has refused</w:t>
      </w:r>
    </w:p>
    <w:p w14:paraId="6A06314E" w14:textId="1A3FC2F5" w:rsidR="00CB608D" w:rsidRDefault="00CB608D" w:rsidP="00CB608D">
      <w:pPr>
        <w:pStyle w:val="NoSpacing"/>
        <w:rPr>
          <w:sz w:val="24"/>
          <w:szCs w:val="24"/>
        </w:rPr>
      </w:pPr>
      <w:r>
        <w:rPr>
          <w:sz w:val="24"/>
          <w:szCs w:val="24"/>
        </w:rPr>
        <w:t>the US Department of the Treasury</w:t>
      </w:r>
      <w:r w:rsidRPr="00D40910">
        <w:rPr>
          <w:sz w:val="24"/>
          <w:szCs w:val="24"/>
        </w:rPr>
        <w:t xml:space="preserve"> </w:t>
      </w:r>
      <w:r>
        <w:rPr>
          <w:sz w:val="24"/>
          <w:szCs w:val="24"/>
        </w:rPr>
        <w:tab/>
      </w:r>
      <w:r>
        <w:rPr>
          <w:sz w:val="24"/>
          <w:szCs w:val="24"/>
        </w:rPr>
        <w:tab/>
      </w:r>
      <w:r>
        <w:rPr>
          <w:sz w:val="24"/>
          <w:szCs w:val="24"/>
        </w:rPr>
        <w:tab/>
      </w:r>
      <w:r>
        <w:rPr>
          <w:sz w:val="24"/>
          <w:szCs w:val="24"/>
        </w:rPr>
        <w:tab/>
        <w:t xml:space="preserve">* </w:t>
      </w:r>
      <w:r w:rsidRPr="009B6B6D">
        <w:rPr>
          <w:sz w:val="24"/>
          <w:szCs w:val="24"/>
        </w:rPr>
        <w:t xml:space="preserve">To </w:t>
      </w:r>
      <w:r>
        <w:rPr>
          <w:sz w:val="24"/>
          <w:szCs w:val="24"/>
        </w:rPr>
        <w:t xml:space="preserve">disclose their </w:t>
      </w:r>
      <w:r w:rsidRPr="009B6B6D">
        <w:rPr>
          <w:sz w:val="24"/>
          <w:szCs w:val="24"/>
        </w:rPr>
        <w:t>corporate</w:t>
      </w:r>
    </w:p>
    <w:p w14:paraId="0A9E7E84" w14:textId="1B26E2FC" w:rsidR="00CB608D" w:rsidRPr="009B6B6D" w:rsidRDefault="00CB608D" w:rsidP="00CB608D">
      <w:pPr>
        <w:pStyle w:val="NoSpacing"/>
        <w:rPr>
          <w:sz w:val="24"/>
          <w:szCs w:val="24"/>
        </w:rPr>
      </w:pPr>
      <w:r>
        <w:rPr>
          <w:sz w:val="24"/>
          <w:szCs w:val="24"/>
        </w:rPr>
        <w:t xml:space="preserve">And ABA and its affiliates/bar members </w:t>
      </w:r>
      <w:r>
        <w:rPr>
          <w:sz w:val="24"/>
          <w:szCs w:val="24"/>
        </w:rPr>
        <w:tab/>
      </w:r>
      <w:r>
        <w:rPr>
          <w:sz w:val="24"/>
          <w:szCs w:val="24"/>
        </w:rPr>
        <w:tab/>
      </w:r>
      <w:r>
        <w:rPr>
          <w:sz w:val="24"/>
          <w:szCs w:val="24"/>
        </w:rPr>
        <w:tab/>
      </w:r>
      <w:r w:rsidRPr="009B6B6D">
        <w:rPr>
          <w:sz w:val="24"/>
          <w:szCs w:val="24"/>
        </w:rPr>
        <w:t>*  For the last 27 years while</w:t>
      </w:r>
    </w:p>
    <w:p w14:paraId="7D68471F" w14:textId="4246718C" w:rsidR="00CB608D" w:rsidRDefault="00CB608D" w:rsidP="00CB608D">
      <w:pPr>
        <w:pStyle w:val="NoSpacing"/>
        <w:ind w:left="5760" w:hanging="5760"/>
        <w:rPr>
          <w:sz w:val="24"/>
          <w:szCs w:val="24"/>
        </w:rPr>
      </w:pPr>
      <w:r w:rsidRPr="009B6B6D">
        <w:rPr>
          <w:sz w:val="24"/>
          <w:szCs w:val="24"/>
        </w:rPr>
        <w:t>The U.S. Department of Homeland Security Inc.</w:t>
      </w:r>
      <w:r>
        <w:rPr>
          <w:sz w:val="24"/>
          <w:szCs w:val="24"/>
        </w:rPr>
        <w:t xml:space="preserve">                      * T</w:t>
      </w:r>
      <w:r w:rsidRPr="009B6B6D">
        <w:rPr>
          <w:sz w:val="24"/>
          <w:szCs w:val="24"/>
        </w:rPr>
        <w:t>reason against the Constit</w:t>
      </w:r>
      <w:r>
        <w:rPr>
          <w:sz w:val="24"/>
          <w:szCs w:val="24"/>
        </w:rPr>
        <w:t xml:space="preserve">ution. </w:t>
      </w:r>
      <w:r>
        <w:rPr>
          <w:sz w:val="24"/>
          <w:szCs w:val="24"/>
        </w:rPr>
        <w:tab/>
        <w:t xml:space="preserve">   *As. Published/memorialized U.S.C.A</w:t>
      </w:r>
    </w:p>
    <w:p w14:paraId="247D60CE" w14:textId="1F517AA3" w:rsidR="00CB608D" w:rsidRPr="009B6B6D" w:rsidRDefault="00CB608D" w:rsidP="00CB608D">
      <w:pPr>
        <w:pStyle w:val="NoSpacing"/>
        <w:ind w:left="5760" w:hanging="5760"/>
        <w:rPr>
          <w:sz w:val="24"/>
          <w:szCs w:val="24"/>
        </w:rPr>
      </w:pPr>
      <w:r w:rsidRPr="009B6B6D">
        <w:rPr>
          <w:sz w:val="24"/>
          <w:szCs w:val="24"/>
        </w:rPr>
        <w:t xml:space="preserve">U.S. The office of Secretary of State Inc. </w:t>
      </w:r>
      <w:r>
        <w:rPr>
          <w:sz w:val="24"/>
          <w:szCs w:val="24"/>
        </w:rPr>
        <w:t>offices.</w:t>
      </w:r>
      <w:r w:rsidRPr="009B6B6D">
        <w:rPr>
          <w:sz w:val="24"/>
          <w:szCs w:val="24"/>
        </w:rPr>
        <w:tab/>
      </w:r>
      <w:r>
        <w:rPr>
          <w:sz w:val="24"/>
          <w:szCs w:val="24"/>
        </w:rPr>
        <w:t xml:space="preserve">* </w:t>
      </w:r>
      <w:r w:rsidRPr="009B6B6D">
        <w:rPr>
          <w:sz w:val="24"/>
          <w:szCs w:val="24"/>
        </w:rPr>
        <w:t xml:space="preserve">THE published </w:t>
      </w:r>
      <w:r w:rsidRPr="009B6B6D">
        <w:rPr>
          <w:b/>
          <w:bCs/>
          <w:sz w:val="24"/>
          <w:szCs w:val="24"/>
        </w:rPr>
        <w:t>RULE OF LAW.</w:t>
      </w:r>
      <w:r w:rsidRPr="009B6B6D">
        <w:rPr>
          <w:sz w:val="24"/>
          <w:szCs w:val="24"/>
        </w:rPr>
        <w:t xml:space="preserve"> And</w:t>
      </w:r>
    </w:p>
    <w:p w14:paraId="604CBDED" w14:textId="6A39D3C7" w:rsidR="008C237A" w:rsidRDefault="00CB608D" w:rsidP="00CB608D">
      <w:pPr>
        <w:pStyle w:val="NoSpacing"/>
        <w:numPr>
          <w:ilvl w:val="0"/>
          <w:numId w:val="1"/>
        </w:numPr>
        <w:pBdr>
          <w:bottom w:val="single" w:sz="12" w:space="1" w:color="auto"/>
        </w:pBdr>
        <w:rPr>
          <w:sz w:val="24"/>
          <w:szCs w:val="24"/>
        </w:rPr>
      </w:pPr>
      <w:r w:rsidRPr="006E16A5">
        <w:rPr>
          <w:b/>
          <w:bCs/>
          <w:sz w:val="24"/>
          <w:szCs w:val="24"/>
        </w:rPr>
        <w:t xml:space="preserve">Named </w:t>
      </w:r>
      <w:r>
        <w:rPr>
          <w:b/>
          <w:bCs/>
          <w:sz w:val="24"/>
          <w:szCs w:val="24"/>
        </w:rPr>
        <w:t>A</w:t>
      </w:r>
      <w:r w:rsidRPr="006E16A5">
        <w:rPr>
          <w:b/>
          <w:bCs/>
          <w:sz w:val="24"/>
          <w:szCs w:val="24"/>
        </w:rPr>
        <w:t>ppellees at Ei,</w:t>
      </w:r>
      <w:r>
        <w:rPr>
          <w:sz w:val="24"/>
          <w:szCs w:val="24"/>
        </w:rPr>
        <w:tab/>
      </w:r>
      <w:r>
        <w:rPr>
          <w:sz w:val="24"/>
          <w:szCs w:val="24"/>
        </w:rPr>
        <w:tab/>
      </w:r>
      <w:r>
        <w:rPr>
          <w:sz w:val="24"/>
          <w:szCs w:val="24"/>
        </w:rPr>
        <w:tab/>
      </w:r>
      <w:r>
        <w:rPr>
          <w:sz w:val="24"/>
          <w:szCs w:val="24"/>
        </w:rPr>
        <w:tab/>
      </w:r>
      <w:r w:rsidRPr="009B6B6D">
        <w:rPr>
          <w:sz w:val="24"/>
          <w:szCs w:val="24"/>
        </w:rPr>
        <w:t xml:space="preserve">*  </w:t>
      </w:r>
      <w:r w:rsidRPr="009B6B6D">
        <w:rPr>
          <w:b/>
          <w:bCs/>
          <w:sz w:val="24"/>
          <w:szCs w:val="24"/>
        </w:rPr>
        <w:t>22 CFR 92.12-92.31</w:t>
      </w:r>
      <w:r w:rsidRPr="009B6B6D">
        <w:rPr>
          <w:sz w:val="24"/>
          <w:szCs w:val="24"/>
        </w:rPr>
        <w:t xml:space="preserve"> </w:t>
      </w:r>
      <w:r>
        <w:rPr>
          <w:sz w:val="24"/>
          <w:szCs w:val="24"/>
        </w:rPr>
        <w:t xml:space="preserve">as required ….??             </w:t>
      </w:r>
    </w:p>
    <w:p w14:paraId="6ECFD7C4" w14:textId="025C9C9C" w:rsidR="00CB608D" w:rsidRPr="002954EB" w:rsidRDefault="002954EB" w:rsidP="00CB608D">
      <w:pPr>
        <w:pStyle w:val="NoSpacing"/>
        <w:pBdr>
          <w:bottom w:val="single" w:sz="12" w:space="1" w:color="auto"/>
        </w:pBdr>
        <w:jc w:val="center"/>
        <w:rPr>
          <w:b/>
        </w:rPr>
      </w:pPr>
      <w:r w:rsidRPr="002954EB">
        <w:rPr>
          <w:b/>
        </w:rPr>
        <w:t xml:space="preserve">APPELLANT’S NOTICE AND MOTION FOR THE COURT TO VACATE AND SET ASIDE ALL UNSIGNED ORDERS OF THIS COURT ALL JUDGMENTS AND DECREES OF THE JUDGES OF THIS COURT AND PURPORTED MANDATES AS WELL AS THE OTHER COURTS LISTED IN THE CAPTION FOR TREASON AGAINST THE CONSTITUTION IN FRAUD OF OFFICE BY CORPORATE COURT AGENTS WHO REFUSED TO IDENTIFY THEIR JURISDICTION AND OR AUTHORITY UNDER U. S. CODE TITLE -5- </w:t>
      </w:r>
      <w:r w:rsidRPr="002954EB">
        <w:rPr>
          <w:rFonts w:cstheme="minorHAnsi"/>
          <w:b/>
        </w:rPr>
        <w:t>§§</w:t>
      </w:r>
      <w:r w:rsidRPr="002954EB">
        <w:rPr>
          <w:b/>
        </w:rPr>
        <w:t xml:space="preserve"> 2902-06. AND US CRIMINAL CODE 18 USC 101.</w:t>
      </w:r>
    </w:p>
    <w:p w14:paraId="76B28A4F" w14:textId="77777777" w:rsidR="00B757BF" w:rsidRDefault="00B757BF" w:rsidP="00CB608D">
      <w:pPr>
        <w:pStyle w:val="NoSpacing"/>
        <w:pBdr>
          <w:bottom w:val="single" w:sz="12" w:space="1" w:color="auto"/>
        </w:pBdr>
        <w:jc w:val="center"/>
        <w:rPr>
          <w:b/>
          <w:sz w:val="24"/>
          <w:szCs w:val="24"/>
        </w:rPr>
      </w:pPr>
    </w:p>
    <w:p w14:paraId="3096E97D" w14:textId="1C6AD53F" w:rsidR="00FB01A5" w:rsidRDefault="00525225" w:rsidP="00B757BF">
      <w:pPr>
        <w:pStyle w:val="NoSpacing"/>
        <w:pBdr>
          <w:bottom w:val="single" w:sz="12" w:space="1" w:color="auto"/>
        </w:pBdr>
        <w:spacing w:line="480" w:lineRule="auto"/>
        <w:rPr>
          <w:bCs/>
          <w:sz w:val="24"/>
          <w:szCs w:val="24"/>
        </w:rPr>
      </w:pPr>
      <w:r>
        <w:rPr>
          <w:b/>
          <w:noProof/>
          <w:sz w:val="24"/>
          <w:szCs w:val="24"/>
        </w:rPr>
        <mc:AlternateContent>
          <mc:Choice Requires="wps">
            <w:drawing>
              <wp:anchor distT="0" distB="0" distL="114300" distR="114300" simplePos="0" relativeHeight="251661312" behindDoc="0" locked="0" layoutInCell="1" allowOverlap="1" wp14:anchorId="5984C8FB" wp14:editId="73951BBB">
                <wp:simplePos x="0" y="0"/>
                <wp:positionH relativeFrom="column">
                  <wp:posOffset>-35560</wp:posOffset>
                </wp:positionH>
                <wp:positionV relativeFrom="paragraph">
                  <wp:posOffset>2814955</wp:posOffset>
                </wp:positionV>
                <wp:extent cx="6313170" cy="954405"/>
                <wp:effectExtent l="6350" t="7620" r="14605" b="9525"/>
                <wp:wrapNone/>
                <wp:docPr id="36023393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54405"/>
                        </a:xfrm>
                        <a:prstGeom prst="rect">
                          <a:avLst/>
                        </a:prstGeom>
                        <a:solidFill>
                          <a:schemeClr val="lt1">
                            <a:lumMod val="100000"/>
                            <a:lumOff val="0"/>
                          </a:schemeClr>
                        </a:solidFill>
                        <a:ln w="12700" cmpd="sng">
                          <a:solidFill>
                            <a:schemeClr val="bg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2076597" w14:textId="20125083" w:rsidR="00B757BF" w:rsidRDefault="002954EB" w:rsidP="00FB01A5">
                            <w:pPr>
                              <w:pStyle w:val="NoSpacing"/>
                            </w:pPr>
                            <w:r w:rsidRPr="001B5AE0">
                              <w:rPr>
                                <w:rFonts w:ascii="Times New Roman" w:hAnsi="Times New Roman"/>
                                <w:color w:val="000000"/>
                                <w:sz w:val="16"/>
                                <w:szCs w:val="16"/>
                                <w:lang w:val="en"/>
                              </w:rPr>
                              <w:t>F/N.</w:t>
                            </w:r>
                            <w:r>
                              <w:rPr>
                                <w:rFonts w:ascii="Times New Roman" w:hAnsi="Times New Roman"/>
                                <w:color w:val="000000"/>
                                <w:sz w:val="16"/>
                                <w:szCs w:val="16"/>
                                <w:lang w:val="en"/>
                              </w:rPr>
                              <w:t xml:space="preserve">1  </w:t>
                            </w:r>
                            <w:r w:rsidRPr="002954EB">
                              <w:rPr>
                                <w:rFonts w:ascii="Times New Roman" w:hAnsi="Times New Roman"/>
                                <w:b/>
                                <w:bCs/>
                                <w:color w:val="000000"/>
                                <w:sz w:val="16"/>
                                <w:szCs w:val="16"/>
                                <w:lang w:val="en"/>
                              </w:rPr>
                              <w:t xml:space="preserve">USDA title 28 </w:t>
                            </w:r>
                            <w:r w:rsidR="00B757BF" w:rsidRPr="002954EB">
                              <w:rPr>
                                <w:b/>
                                <w:bCs/>
                              </w:rPr>
                              <w:t>§ 2071. Concealment, removal, or mutilation generally. § 2072. False crop reports. § 2073. False entries and reports of moneys or securities</w:t>
                            </w:r>
                            <w:r w:rsidR="00FB01A5" w:rsidRPr="002954EB">
                              <w:rPr>
                                <w:b/>
                                <w:bCs/>
                              </w:rPr>
                              <w:t xml:space="preserve"> </w:t>
                            </w:r>
                            <w:r w:rsidR="00B757BF" w:rsidRPr="002954EB">
                              <w:rPr>
                                <w:b/>
                                <w:bCs/>
                              </w:rPr>
                              <w:t>§ 2074. False weather report, § 2075. Officer failing to make returns or reports § 2076. Clerk of United States District Court</w:t>
                            </w:r>
                            <w:r w:rsidR="00FB01A5" w:rsidRPr="002954EB">
                              <w:rPr>
                                <w:b/>
                                <w:b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4C8FB" id="Text Box 4" o:spid="_x0000_s1029" type="#_x0000_t202" style="position:absolute;margin-left:-2.8pt;margin-top:221.65pt;width:497.1pt;height:7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" fillcolor="white [3201]" strokecolor="white [3212]" strokeweight="1pt">
                <v:stroke dashstyle="dash"/>
                <v:shadow color="#868686"/>
                <v:textbox>
                  <w:txbxContent>
                    <w:p w14:paraId="02076597" w14:textId="20125083" w:rsidR="00B757BF" w:rsidRDefault="002954EB" w:rsidP="00FB01A5">
                      <w:pPr>
                        <w:pStyle w:val="NoSpacing"/>
                      </w:pPr>
                      <w:r w:rsidRPr="001B5AE0">
                        <w:rPr>
                          <w:rFonts w:ascii="Times New Roman" w:hAnsi="Times New Roman"/>
                          <w:color w:val="000000"/>
                          <w:sz w:val="16"/>
                          <w:szCs w:val="16"/>
                          <w:lang w:val="en"/>
                        </w:rPr>
                        <w:t>F/N.</w:t>
                      </w:r>
                      <w:r>
                        <w:rPr>
                          <w:rFonts w:ascii="Times New Roman" w:hAnsi="Times New Roman"/>
                          <w:color w:val="000000"/>
                          <w:sz w:val="16"/>
                          <w:szCs w:val="16"/>
                          <w:lang w:val="en"/>
                        </w:rPr>
                        <w:t xml:space="preserve">1  </w:t>
                      </w:r>
                      <w:r w:rsidRPr="002954EB">
                        <w:rPr>
                          <w:rFonts w:ascii="Times New Roman" w:hAnsi="Times New Roman"/>
                          <w:b/>
                          <w:bCs/>
                          <w:color w:val="000000"/>
                          <w:sz w:val="16"/>
                          <w:szCs w:val="16"/>
                          <w:lang w:val="en"/>
                        </w:rPr>
                        <w:t xml:space="preserve">USDA title 28 </w:t>
                      </w:r>
                      <w:r w:rsidR="00B757BF" w:rsidRPr="002954EB">
                        <w:rPr>
                          <w:b/>
                          <w:bCs/>
                        </w:rPr>
                        <w:t>§ 2071. Concealment, removal, or mutilation generally. § 2072. False crop reports. § 2073. False entries and reports of moneys or securities</w:t>
                      </w:r>
                      <w:r w:rsidR="00FB01A5" w:rsidRPr="002954EB">
                        <w:rPr>
                          <w:b/>
                          <w:bCs/>
                        </w:rPr>
                        <w:t xml:space="preserve"> </w:t>
                      </w:r>
                      <w:r w:rsidR="00B757BF" w:rsidRPr="002954EB">
                        <w:rPr>
                          <w:b/>
                          <w:bCs/>
                        </w:rPr>
                        <w:t>§ 2074. False weather report, § 2075. Officer failing to make returns or reports § 2076. Clerk of United States District Court</w:t>
                      </w:r>
                      <w:r w:rsidR="00FB01A5" w:rsidRPr="002954EB">
                        <w:rPr>
                          <w:b/>
                          <w:bCs/>
                        </w:rPr>
                        <w:t xml:space="preserve">. </w:t>
                      </w:r>
                    </w:p>
                  </w:txbxContent>
                </v:textbox>
              </v:shape>
            </w:pict>
          </mc:Fallback>
        </mc:AlternateContent>
      </w:r>
      <w:r w:rsidR="00B757BF" w:rsidRPr="00B757BF">
        <w:rPr>
          <w:bCs/>
          <w:sz w:val="24"/>
          <w:szCs w:val="24"/>
        </w:rPr>
        <w:tab/>
        <w:t xml:space="preserve">Now comes appellant George make it through the motion practice of this court hereafter appellant filing this motion to vacate and set aside all motions judgments and decrees of this court and the related court listed above for treason against the Constitution in fraud on the court system consuming of government documents, falsification of court records, falsification of court dockets, obstruction of justice, and warring against the Constitution and rule of law as the case files in the above cases clearly make evident. And as this court has no jurisdiction or any of the other courts </w:t>
      </w:r>
      <w:r w:rsidR="003757AB" w:rsidRPr="00B757BF">
        <w:rPr>
          <w:bCs/>
          <w:sz w:val="24"/>
          <w:szCs w:val="24"/>
        </w:rPr>
        <w:t>in,</w:t>
      </w:r>
      <w:r w:rsidR="00B757BF" w:rsidRPr="00B757BF">
        <w:rPr>
          <w:bCs/>
          <w:sz w:val="24"/>
          <w:szCs w:val="24"/>
        </w:rPr>
        <w:t xml:space="preserve"> they have failed to provide repeatedly the oath of the United States Inc. Donald John Trump </w:t>
      </w:r>
      <w:r w:rsidR="00B757BF" w:rsidRPr="00FB01A5">
        <w:rPr>
          <w:bCs/>
          <w:sz w:val="24"/>
          <w:szCs w:val="24"/>
        </w:rPr>
        <w:t xml:space="preserve">current CEO and all of its predecessors. Issuing void unsigned F-1office signed by the </w:t>
      </w:r>
      <w:r w:rsidR="00FB01A5" w:rsidRPr="00FB01A5">
        <w:rPr>
          <w:bCs/>
          <w:sz w:val="24"/>
          <w:szCs w:val="24"/>
        </w:rPr>
        <w:t xml:space="preserve">a.k.a. </w:t>
      </w:r>
      <w:r w:rsidR="002954EB" w:rsidRPr="001B5AE0">
        <w:rPr>
          <w:rFonts w:ascii="Times New Roman" w:hAnsi="Times New Roman"/>
          <w:color w:val="000000"/>
          <w:sz w:val="16"/>
          <w:szCs w:val="16"/>
          <w:lang w:val="en"/>
        </w:rPr>
        <w:t>F/N.</w:t>
      </w:r>
      <w:r w:rsidR="002954EB">
        <w:rPr>
          <w:rFonts w:ascii="Times New Roman" w:hAnsi="Times New Roman"/>
          <w:color w:val="000000"/>
          <w:sz w:val="16"/>
          <w:szCs w:val="16"/>
          <w:lang w:val="en"/>
        </w:rPr>
        <w:t>1</w:t>
      </w:r>
    </w:p>
    <w:p w14:paraId="57B72F85" w14:textId="057D3A19" w:rsidR="00B757BF" w:rsidRDefault="00B757BF" w:rsidP="00FB01A5">
      <w:pPr>
        <w:rPr>
          <w:rStyle w:val="TitleChar"/>
          <w:sz w:val="22"/>
          <w:szCs w:val="22"/>
        </w:rPr>
      </w:pPr>
      <w:r w:rsidRPr="00FB01A5">
        <w:lastRenderedPageBreak/>
        <w:t xml:space="preserve">president </w:t>
      </w:r>
      <w:r w:rsidR="00FB01A5" w:rsidRPr="00FB01A5">
        <w:t>appointing said judges who signature must be on all appointments of corporate</w:t>
      </w:r>
      <w:r w:rsidR="00FB01A5">
        <w:t xml:space="preserve"> staff./</w:t>
      </w:r>
      <w:r w:rsidR="00FB01A5" w:rsidRPr="00FB01A5">
        <w:t xml:space="preserve"> employees</w:t>
      </w:r>
      <w:r w:rsidR="00FB01A5">
        <w:rPr>
          <w:rStyle w:val="TitleChar"/>
        </w:rPr>
        <w:t xml:space="preserve">., </w:t>
      </w:r>
      <w:r w:rsidR="00FB01A5" w:rsidRPr="002954EB">
        <w:rPr>
          <w:rStyle w:val="TitleChar"/>
          <w:b/>
          <w:bCs/>
          <w:sz w:val="28"/>
          <w:szCs w:val="28"/>
        </w:rPr>
        <w:t>Court personnel and judges.</w:t>
      </w:r>
      <w:r w:rsidR="00FB01A5">
        <w:rPr>
          <w:rStyle w:val="TitleChar"/>
        </w:rPr>
        <w:t xml:space="preserve"> </w:t>
      </w:r>
    </w:p>
    <w:p w14:paraId="7F738722" w14:textId="56A2C6D1" w:rsidR="00FB01A5" w:rsidRDefault="00FB01A5" w:rsidP="00243BBE">
      <w:pPr>
        <w:spacing w:line="480" w:lineRule="auto"/>
        <w:rPr>
          <w:rFonts w:asciiTheme="majorHAnsi" w:eastAsiaTheme="majorEastAsia" w:hAnsiTheme="majorHAnsi" w:cstheme="majorBidi"/>
          <w:spacing w:val="-10"/>
          <w:kern w:val="28"/>
        </w:rPr>
      </w:pPr>
      <w:r>
        <w:rPr>
          <w:rFonts w:asciiTheme="majorHAnsi" w:eastAsiaTheme="majorEastAsia" w:hAnsiTheme="majorHAnsi" w:cstheme="majorBidi"/>
          <w:spacing w:val="-10"/>
          <w:kern w:val="28"/>
        </w:rPr>
        <w:t>1</w:t>
      </w:r>
      <w:r>
        <w:rPr>
          <w:rFonts w:asciiTheme="majorHAnsi" w:eastAsiaTheme="majorEastAsia" w:hAnsiTheme="majorHAnsi" w:cstheme="majorBidi"/>
          <w:spacing w:val="-10"/>
          <w:kern w:val="28"/>
        </w:rPr>
        <w:tab/>
      </w:r>
      <w:r w:rsidRPr="00FB01A5">
        <w:rPr>
          <w:rFonts w:asciiTheme="majorHAnsi" w:eastAsiaTheme="majorEastAsia" w:hAnsiTheme="majorHAnsi" w:cstheme="majorBidi"/>
          <w:spacing w:val="-10"/>
          <w:kern w:val="28"/>
        </w:rPr>
        <w:t>Plaintiff is in receipt of the court’s latest nonconformity order and is returning the same to the court [ATT-</w:t>
      </w:r>
      <w:r>
        <w:rPr>
          <w:rFonts w:asciiTheme="majorHAnsi" w:eastAsiaTheme="majorEastAsia" w:hAnsiTheme="majorHAnsi" w:cstheme="majorBidi"/>
          <w:spacing w:val="-10"/>
          <w:kern w:val="28"/>
        </w:rPr>
        <w:t xml:space="preserve">1] as it has no force and effect and is a derivative of fraud on the court. Betraying their oath of office, and warring against the Constitution and rule of law to commit treason against the Constitution and Bill of Rights. This court is fully aware that is void under the void order judgment doctrine and has no force in order affect as to all previous orders of this court which the court has for 25+ years refused to produce any document showing jurisdiction and authority, any document producing valid oath of office signed by the CEO Donald John Trump or any other predecessor of the Corporation of the United States Inc. as a named defendant. His total use is less than that of a piece of used toilet paper the court can take that for what it means. </w:t>
      </w:r>
      <w:r w:rsidR="003757AB">
        <w:rPr>
          <w:rFonts w:asciiTheme="majorHAnsi" w:eastAsiaTheme="majorEastAsia" w:hAnsiTheme="majorHAnsi" w:cstheme="majorBidi"/>
          <w:spacing w:val="-10"/>
          <w:kern w:val="28"/>
        </w:rPr>
        <w:t>See.</w:t>
      </w:r>
      <w:r w:rsidR="00243BBE">
        <w:rPr>
          <w:rFonts w:asciiTheme="majorHAnsi" w:eastAsiaTheme="majorEastAsia" w:hAnsiTheme="majorHAnsi" w:cstheme="majorBidi"/>
          <w:spacing w:val="-10"/>
          <w:kern w:val="28"/>
        </w:rPr>
        <w:t xml:space="preserve"> [ATT-1].</w:t>
      </w:r>
    </w:p>
    <w:p w14:paraId="5A30A858" w14:textId="77777777" w:rsidR="00243BBE" w:rsidRDefault="00243BBE" w:rsidP="00243BBE">
      <w:pPr>
        <w:widowControl w:val="0"/>
        <w:autoSpaceDE w:val="0"/>
        <w:autoSpaceDN w:val="0"/>
        <w:adjustRightInd w:val="0"/>
        <w:spacing w:before="100" w:after="100" w:line="240" w:lineRule="auto"/>
        <w:rPr>
          <w:rFonts w:ascii="Times New Roman" w:hAnsi="Times New Roman"/>
          <w:sz w:val="24"/>
          <w:szCs w:val="24"/>
          <w:lang w:val="en"/>
        </w:rPr>
      </w:pPr>
      <w:r>
        <w:rPr>
          <w:rFonts w:ascii="Times New Roman" w:hAnsi="Times New Roman"/>
          <w:b/>
          <w:bCs/>
          <w:color w:val="000000"/>
          <w:sz w:val="24"/>
          <w:szCs w:val="24"/>
          <w:lang w:val="en"/>
        </w:rPr>
        <w:t>All Courts participating in upholding illegal – void judgments</w:t>
      </w:r>
    </w:p>
    <w:p w14:paraId="17B72571" w14:textId="558A106C" w:rsidR="00243BBE" w:rsidRDefault="00243BBE" w:rsidP="00243BBE">
      <w:pPr>
        <w:widowControl w:val="0"/>
        <w:autoSpaceDE w:val="0"/>
        <w:autoSpaceDN w:val="0"/>
        <w:adjustRightInd w:val="0"/>
        <w:spacing w:after="100" w:line="240" w:lineRule="auto"/>
        <w:rPr>
          <w:rFonts w:ascii="Times New Roman" w:hAnsi="Times New Roman"/>
          <w:color w:val="000000"/>
          <w:sz w:val="24"/>
          <w:szCs w:val="24"/>
          <w:lang w:val="en"/>
        </w:rPr>
      </w:pPr>
      <w:r>
        <w:rPr>
          <w:rFonts w:ascii="Times New Roman" w:hAnsi="Times New Roman"/>
          <w:color w:val="000000"/>
          <w:sz w:val="24"/>
          <w:szCs w:val="24"/>
          <w:lang w:val="en"/>
        </w:rPr>
        <w:t>“Spitzberg v Notaro- Judge Gerald Rosenberg void. Based upon, Spitzberg respectfully requests that the Court set aside the Judgment entered on May 28</w:t>
      </w:r>
      <w:r>
        <w:rPr>
          <w:rFonts w:ascii="Times New Roman" w:hAnsi="Times New Roman"/>
          <w:color w:val="000000"/>
          <w:sz w:val="24"/>
          <w:szCs w:val="24"/>
          <w:vertAlign w:val="superscript"/>
          <w:lang w:val="en"/>
        </w:rPr>
        <w:t>th</w:t>
      </w:r>
      <w:r>
        <w:rPr>
          <w:rFonts w:ascii="Times New Roman" w:hAnsi="Times New Roman"/>
          <w:color w:val="000000"/>
          <w:sz w:val="24"/>
          <w:szCs w:val="24"/>
          <w:lang w:val="en"/>
        </w:rPr>
        <w:t xml:space="preserve"> 2008 or in the alternative, Spitzberg moves this Court for a full evidentiary hearing for the purpose of arriving at a judgment that furthers Justice . Similarly, any other Court or entity insisting to uphold such an illegal order would be in violation of the US Constitution and therefore all officers of the court now involved with prosecuting this void order will be at risk for such censure , and may be subsequently arrested for these violations of law. Since a public servant must serve the law, and it was broken by the public servants in this case, they are acting as trespassers of the law, </w:t>
      </w:r>
    </w:p>
    <w:p w14:paraId="4D421E65" w14:textId="760851D5" w:rsidR="00243BBE" w:rsidRDefault="001B5AE0" w:rsidP="001B5AE0">
      <w:pPr>
        <w:widowControl w:val="0"/>
        <w:autoSpaceDE w:val="0"/>
        <w:autoSpaceDN w:val="0"/>
        <w:adjustRightInd w:val="0"/>
        <w:spacing w:after="100" w:line="480" w:lineRule="auto"/>
        <w:rPr>
          <w:rFonts w:ascii="Times New Roman" w:hAnsi="Times New Roman"/>
          <w:sz w:val="24"/>
          <w:szCs w:val="24"/>
          <w:lang w:val="en"/>
        </w:rPr>
      </w:pPr>
      <w:r>
        <w:rPr>
          <w:rFonts w:ascii="Times New Roman" w:hAnsi="Times New Roman"/>
          <w:noProof/>
          <w:color w:val="000000"/>
          <w:sz w:val="24"/>
          <w:szCs w:val="24"/>
          <w:lang w:val="en"/>
        </w:rPr>
        <mc:AlternateContent>
          <mc:Choice Requires="wps">
            <w:drawing>
              <wp:anchor distT="0" distB="0" distL="114300" distR="114300" simplePos="0" relativeHeight="251662336" behindDoc="0" locked="0" layoutInCell="1" allowOverlap="1" wp14:anchorId="51F64643" wp14:editId="69E101C7">
                <wp:simplePos x="0" y="0"/>
                <wp:positionH relativeFrom="column">
                  <wp:posOffset>-115294</wp:posOffset>
                </wp:positionH>
                <wp:positionV relativeFrom="paragraph">
                  <wp:posOffset>3365224</wp:posOffset>
                </wp:positionV>
                <wp:extent cx="6520070" cy="771276"/>
                <wp:effectExtent l="0" t="0" r="0" b="0"/>
                <wp:wrapNone/>
                <wp:docPr id="1300701363" name="Text Box 4"/>
                <wp:cNvGraphicFramePr/>
                <a:graphic xmlns:a="http://schemas.openxmlformats.org/drawingml/2006/main">
                  <a:graphicData uri="http://schemas.microsoft.com/office/word/2010/wordprocessingShape">
                    <wps:wsp>
                      <wps:cNvSpPr txBox="1"/>
                      <wps:spPr>
                        <a:xfrm>
                          <a:off x="0" y="0"/>
                          <a:ext cx="6520070" cy="771276"/>
                        </a:xfrm>
                        <a:prstGeom prst="rect">
                          <a:avLst/>
                        </a:prstGeom>
                        <a:solidFill>
                          <a:schemeClr val="lt1"/>
                        </a:solidFill>
                        <a:ln w="6350">
                          <a:noFill/>
                        </a:ln>
                      </wps:spPr>
                      <wps:txbx>
                        <w:txbxContent>
                          <w:p w14:paraId="54ED68B3" w14:textId="0387BC78" w:rsidR="001B5AE0" w:rsidRPr="001B5AE0" w:rsidRDefault="005167A8" w:rsidP="001B5AE0">
                            <w:pPr>
                              <w:widowControl w:val="0"/>
                              <w:autoSpaceDE w:val="0"/>
                              <w:autoSpaceDN w:val="0"/>
                              <w:adjustRightInd w:val="0"/>
                              <w:spacing w:before="100" w:after="100" w:line="240" w:lineRule="auto"/>
                              <w:rPr>
                                <w:rFonts w:ascii="Times New Roman" w:hAnsi="Times New Roman"/>
                                <w:sz w:val="20"/>
                                <w:szCs w:val="20"/>
                                <w:lang w:val="en"/>
                              </w:rPr>
                            </w:pPr>
                            <w:r>
                              <w:rPr>
                                <w:rFonts w:ascii="Times New Roman" w:hAnsi="Times New Roman"/>
                                <w:color w:val="000000"/>
                                <w:sz w:val="24"/>
                                <w:szCs w:val="24"/>
                                <w:lang w:val="en"/>
                              </w:rPr>
                              <w:t xml:space="preserve">, </w:t>
                            </w:r>
                            <w:r w:rsidRPr="001B5AE0">
                              <w:rPr>
                                <w:rFonts w:ascii="Times New Roman" w:hAnsi="Times New Roman"/>
                                <w:color w:val="000000"/>
                                <w:sz w:val="16"/>
                                <w:szCs w:val="16"/>
                                <w:lang w:val="en"/>
                              </w:rPr>
                              <w:t>F/N.2.</w:t>
                            </w:r>
                            <w:r w:rsidRPr="001B5AE0">
                              <w:rPr>
                                <w:rFonts w:ascii="Times New Roman" w:hAnsi="Times New Roman"/>
                                <w:color w:val="000000"/>
                                <w:sz w:val="20"/>
                                <w:szCs w:val="20"/>
                                <w:lang w:val="en"/>
                              </w:rPr>
                              <w:t xml:space="preserve"> </w:t>
                            </w:r>
                            <w:r w:rsidR="001B5AE0" w:rsidRPr="001B5AE0">
                              <w:rPr>
                                <w:rFonts w:ascii="Times New Roman" w:hAnsi="Times New Roman"/>
                                <w:color w:val="000000"/>
                                <w:sz w:val="20"/>
                                <w:szCs w:val="20"/>
                                <w:lang w:val="en"/>
                              </w:rPr>
                              <w:t xml:space="preserve">“Any judge who does not comply with his oath to the Constitution of the United States, wars against that Constitution and engages in violation of the Supreme Law of the Land. If a judge does not fully comply with the Constitution, then his orders are void, </w:t>
                            </w:r>
                            <w:r w:rsidR="003757AB" w:rsidRPr="001B5AE0">
                              <w:rPr>
                                <w:rFonts w:ascii="Times New Roman" w:hAnsi="Times New Roman"/>
                                <w:color w:val="000000"/>
                                <w:sz w:val="20"/>
                                <w:szCs w:val="20"/>
                                <w:lang w:val="en"/>
                              </w:rPr>
                              <w:t>in</w:t>
                            </w:r>
                            <w:r w:rsidR="001B5AE0" w:rsidRPr="001B5AE0">
                              <w:rPr>
                                <w:rFonts w:ascii="Times New Roman" w:hAnsi="Times New Roman"/>
                                <w:color w:val="000000"/>
                                <w:sz w:val="20"/>
                                <w:szCs w:val="20"/>
                                <w:lang w:val="en"/>
                              </w:rPr>
                              <w:t xml:space="preserve"> re Sawyer, 124 U.S. 200 (1888), he is without jurisdiction, and he/she has engaged in an act or acts of treason.”</w:t>
                            </w:r>
                            <w:r>
                              <w:rPr>
                                <w:rFonts w:ascii="Times New Roman" w:hAnsi="Times New Roman"/>
                                <w:color w:val="000000"/>
                                <w:sz w:val="20"/>
                                <w:szCs w:val="20"/>
                                <w:lang w:val="en"/>
                              </w:rPr>
                              <w:t xml:space="preserve"> </w:t>
                            </w:r>
                          </w:p>
                          <w:p w14:paraId="3C1E4FFF" w14:textId="77777777" w:rsidR="001B5AE0" w:rsidRPr="001B5AE0" w:rsidRDefault="001B5AE0">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F64643" id="_x0000_s1030" type="#_x0000_t202" style="position:absolute;margin-left:-9.1pt;margin-top:265pt;width:513.4pt;height:60.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" fillcolor="white [3201]" stroked="f" strokeweight=".5pt">
                <v:textbox>
                  <w:txbxContent>
                    <w:p w14:paraId="54ED68B3" w14:textId="0387BC78" w:rsidR="001B5AE0" w:rsidRPr="001B5AE0" w:rsidRDefault="005167A8" w:rsidP="001B5AE0">
                      <w:pPr>
                        <w:widowControl w:val="0"/>
                        <w:autoSpaceDE w:val="0"/>
                        <w:autoSpaceDN w:val="0"/>
                        <w:adjustRightInd w:val="0"/>
                        <w:spacing w:before="100" w:after="100" w:line="240" w:lineRule="auto"/>
                        <w:rPr>
                          <w:rFonts w:ascii="Times New Roman" w:hAnsi="Times New Roman"/>
                          <w:sz w:val="20"/>
                          <w:szCs w:val="20"/>
                          <w:lang w:val="en"/>
                        </w:rPr>
                      </w:pPr>
                      <w:r>
                        <w:rPr>
                          <w:rFonts w:ascii="Times New Roman" w:hAnsi="Times New Roman"/>
                          <w:color w:val="000000"/>
                          <w:sz w:val="24"/>
                          <w:szCs w:val="24"/>
                          <w:lang w:val="en"/>
                        </w:rPr>
                        <w:t xml:space="preserve">, </w:t>
                      </w:r>
                      <w:r w:rsidRPr="001B5AE0">
                        <w:rPr>
                          <w:rFonts w:ascii="Times New Roman" w:hAnsi="Times New Roman"/>
                          <w:color w:val="000000"/>
                          <w:sz w:val="16"/>
                          <w:szCs w:val="16"/>
                          <w:lang w:val="en"/>
                        </w:rPr>
                        <w:t>F/N.2.</w:t>
                      </w:r>
                      <w:r w:rsidRPr="001B5AE0">
                        <w:rPr>
                          <w:rFonts w:ascii="Times New Roman" w:hAnsi="Times New Roman"/>
                          <w:color w:val="000000"/>
                          <w:sz w:val="20"/>
                          <w:szCs w:val="20"/>
                          <w:lang w:val="en"/>
                        </w:rPr>
                        <w:t xml:space="preserve"> </w:t>
                      </w:r>
                      <w:r w:rsidR="001B5AE0" w:rsidRPr="001B5AE0">
                        <w:rPr>
                          <w:rFonts w:ascii="Times New Roman" w:hAnsi="Times New Roman"/>
                          <w:color w:val="000000"/>
                          <w:sz w:val="20"/>
                          <w:szCs w:val="20"/>
                          <w:lang w:val="en"/>
                        </w:rPr>
                        <w:t xml:space="preserve">“Any judge who does not comply with his oath to the Constitution of the United States, wars against that Constitution and engages in violation of the Supreme Law of the Land. If a judge does not fully comply with the Constitution, then his orders are void, </w:t>
                      </w:r>
                      <w:r w:rsidR="003757AB" w:rsidRPr="001B5AE0">
                        <w:rPr>
                          <w:rFonts w:ascii="Times New Roman" w:hAnsi="Times New Roman"/>
                          <w:color w:val="000000"/>
                          <w:sz w:val="20"/>
                          <w:szCs w:val="20"/>
                          <w:lang w:val="en"/>
                        </w:rPr>
                        <w:t>in</w:t>
                      </w:r>
                      <w:r w:rsidR="001B5AE0" w:rsidRPr="001B5AE0">
                        <w:rPr>
                          <w:rFonts w:ascii="Times New Roman" w:hAnsi="Times New Roman"/>
                          <w:color w:val="000000"/>
                          <w:sz w:val="20"/>
                          <w:szCs w:val="20"/>
                          <w:lang w:val="en"/>
                        </w:rPr>
                        <w:t xml:space="preserve"> re Sawyer, 124 U.S. 200 (1888), he is without jurisdiction, and he/she has engaged in an act or acts of treason.”</w:t>
                      </w:r>
                      <w:r>
                        <w:rPr>
                          <w:rFonts w:ascii="Times New Roman" w:hAnsi="Times New Roman"/>
                          <w:color w:val="000000"/>
                          <w:sz w:val="20"/>
                          <w:szCs w:val="20"/>
                          <w:lang w:val="en"/>
                        </w:rPr>
                        <w:t xml:space="preserve"> </w:t>
                      </w:r>
                    </w:p>
                    <w:p w14:paraId="3C1E4FFF" w14:textId="77777777" w:rsidR="001B5AE0" w:rsidRPr="001B5AE0" w:rsidRDefault="001B5AE0">
                      <w:pPr>
                        <w:rPr>
                          <w:sz w:val="20"/>
                          <w:szCs w:val="20"/>
                        </w:rPr>
                      </w:pPr>
                    </w:p>
                  </w:txbxContent>
                </v:textbox>
              </v:shape>
            </w:pict>
          </mc:Fallback>
        </mc:AlternateContent>
      </w:r>
      <w:r w:rsidR="00243BBE">
        <w:rPr>
          <w:rFonts w:ascii="Times New Roman" w:hAnsi="Times New Roman"/>
          <w:color w:val="000000"/>
          <w:sz w:val="24"/>
          <w:szCs w:val="24"/>
          <w:lang w:val="en"/>
        </w:rPr>
        <w:t>2.</w:t>
      </w:r>
      <w:r w:rsidR="00243BBE">
        <w:rPr>
          <w:rFonts w:ascii="Times New Roman" w:hAnsi="Times New Roman"/>
          <w:color w:val="000000"/>
          <w:sz w:val="24"/>
          <w:szCs w:val="24"/>
          <w:lang w:val="en"/>
        </w:rPr>
        <w:tab/>
      </w:r>
      <w:r>
        <w:rPr>
          <w:rFonts w:ascii="Times New Roman" w:hAnsi="Times New Roman"/>
          <w:color w:val="000000"/>
          <w:sz w:val="24"/>
          <w:szCs w:val="24"/>
          <w:lang w:val="en"/>
        </w:rPr>
        <w:t xml:space="preserve">Plaintiff realizes at this point after 32 years of illegal terrorism against he and his family that the corporate records of the United States Inc. and its corporate </w:t>
      </w:r>
      <w:r w:rsidR="003757AB">
        <w:rPr>
          <w:rFonts w:ascii="Times New Roman" w:hAnsi="Times New Roman"/>
          <w:color w:val="000000"/>
          <w:sz w:val="24"/>
          <w:szCs w:val="24"/>
          <w:lang w:val="en"/>
        </w:rPr>
        <w:t>officers’</w:t>
      </w:r>
      <w:r>
        <w:rPr>
          <w:rFonts w:ascii="Times New Roman" w:hAnsi="Times New Roman"/>
          <w:color w:val="000000"/>
          <w:sz w:val="24"/>
          <w:szCs w:val="24"/>
          <w:lang w:val="en"/>
        </w:rPr>
        <w:t xml:space="preserve"> agents and assigns have no respect for the rule of law or our Constitution and Bill of Rights. So he has chosen to make this filing putting each judge in each court clerk and associate clerks on notice that they are now through their own actions and inactions engaged in the criminal conspiracy to destroy the plaintiff through any means possible using unsigned orders, void orders and void judgments, falsify court records documents, and falsified court documents to threaten and intimidate the plaintiff now reserves the right under article 10 of the one declaration of rights to hold each and every judge court clerk and court personnel as well as all sub agencies agents and assigns involved in this 32 year plus legal travesty of justice, again all orders judgments and decrees are void under statute law, </w:t>
      </w:r>
      <w:r w:rsidRPr="001B5AE0">
        <w:rPr>
          <w:rFonts w:ascii="Times New Roman" w:hAnsi="Times New Roman"/>
          <w:color w:val="000000"/>
          <w:sz w:val="16"/>
          <w:szCs w:val="16"/>
          <w:lang w:val="en"/>
        </w:rPr>
        <w:t>F/N.2.</w:t>
      </w:r>
    </w:p>
    <w:p w14:paraId="7B8937DA" w14:textId="1C78A9D0" w:rsidR="00243BBE" w:rsidRDefault="005167A8" w:rsidP="00243BBE">
      <w:pPr>
        <w:spacing w:line="480" w:lineRule="auto"/>
        <w:rPr>
          <w:rFonts w:asciiTheme="majorHAnsi" w:eastAsiaTheme="majorEastAsia" w:hAnsiTheme="majorHAnsi" w:cstheme="majorBidi"/>
          <w:spacing w:val="-10"/>
          <w:kern w:val="28"/>
        </w:rPr>
      </w:pPr>
      <w:r>
        <w:rPr>
          <w:rFonts w:asciiTheme="majorHAnsi" w:eastAsiaTheme="majorEastAsia" w:hAnsiTheme="majorHAnsi" w:cstheme="majorBidi"/>
          <w:spacing w:val="-10"/>
          <w:kern w:val="28"/>
        </w:rPr>
        <w:lastRenderedPageBreak/>
        <w:t>3.</w:t>
      </w:r>
      <w:r>
        <w:rPr>
          <w:rFonts w:asciiTheme="majorHAnsi" w:eastAsiaTheme="majorEastAsia" w:hAnsiTheme="majorHAnsi" w:cstheme="majorBidi"/>
          <w:spacing w:val="-10"/>
          <w:kern w:val="28"/>
        </w:rPr>
        <w:tab/>
        <w:t xml:space="preserve">This </w:t>
      </w:r>
      <w:r w:rsidR="003757AB">
        <w:rPr>
          <w:rFonts w:asciiTheme="majorHAnsi" w:eastAsiaTheme="majorEastAsia" w:hAnsiTheme="majorHAnsi" w:cstheme="majorBidi"/>
          <w:spacing w:val="-10"/>
          <w:kern w:val="28"/>
        </w:rPr>
        <w:t>clerk’s</w:t>
      </w:r>
      <w:r>
        <w:rPr>
          <w:rFonts w:asciiTheme="majorHAnsi" w:eastAsiaTheme="majorEastAsia" w:hAnsiTheme="majorHAnsi" w:cstheme="majorBidi"/>
          <w:spacing w:val="-10"/>
          <w:kern w:val="28"/>
        </w:rPr>
        <w:t xml:space="preserve"> office can and the other critics offices involved can keep sending out unverifiable falls for each court orders judgments and decrees. By USPS mail or by electronic means which they never validate or authenticate as required under 15 USC 7001 et seq. the court officers cannot claim ignorance of the law, lack of accountability to the Constitution of the United States of America, and adherence to the Bill of Rights and organic statute laws of this nation state. Not one of these entities is ever responded to any allegations set forth by plaintiff in the last 32 years except with unsigned unverifiable orders judgments and decrees leaving plaintiff/appellant wasn’t no alternative except dt to expose the blatant treasonous acts of this court and its </w:t>
      </w:r>
      <w:r w:rsidR="003757AB">
        <w:rPr>
          <w:rFonts w:asciiTheme="majorHAnsi" w:eastAsiaTheme="majorEastAsia" w:hAnsiTheme="majorHAnsi" w:cstheme="majorBidi"/>
          <w:spacing w:val="-10"/>
          <w:kern w:val="28"/>
        </w:rPr>
        <w:t>clerks’</w:t>
      </w:r>
      <w:r>
        <w:rPr>
          <w:rFonts w:asciiTheme="majorHAnsi" w:eastAsiaTheme="majorEastAsia" w:hAnsiTheme="majorHAnsi" w:cstheme="majorBidi"/>
          <w:spacing w:val="-10"/>
          <w:kern w:val="28"/>
        </w:rPr>
        <w:t xml:space="preserve"> offices and agents .</w:t>
      </w:r>
    </w:p>
    <w:p w14:paraId="25436D18" w14:textId="20318F68" w:rsidR="00FC4AED" w:rsidRPr="00FC4AED" w:rsidRDefault="00FC4AED" w:rsidP="00FC4AED">
      <w:pPr>
        <w:pStyle w:val="NoSpacing"/>
        <w:jc w:val="center"/>
        <w:rPr>
          <w:b/>
          <w:bCs/>
        </w:rPr>
      </w:pPr>
      <w:r w:rsidRPr="00FC4AED">
        <w:rPr>
          <w:b/>
          <w:bCs/>
        </w:rPr>
        <w:t>“Fraud upon the court” makes void the orders and judgments of that court.</w:t>
      </w:r>
    </w:p>
    <w:p w14:paraId="541FD0B8" w14:textId="77777777" w:rsidR="00177AD3" w:rsidRDefault="00FC4AED" w:rsidP="00FC4AED">
      <w:pPr>
        <w:pStyle w:val="NoSpacing"/>
        <w:jc w:val="center"/>
        <w:rPr>
          <w:b/>
          <w:bCs/>
        </w:rPr>
      </w:pPr>
      <w:r w:rsidRPr="00FC4AED">
        <w:rPr>
          <w:b/>
          <w:bCs/>
        </w:rPr>
        <w:t>“It is also clear and well-settled Illinois law that any attempt to commit “fraud upon the court” vitiates the entire proceeding. The People of the State of Illinois v. Fred E. Sterling, 357 Ill. 354; 192 N.E. 229 (1934) (“The maxim that fraud vitiates every transaction into which it enters applies to judgments</w:t>
      </w:r>
      <w:r w:rsidR="00177AD3">
        <w:rPr>
          <w:b/>
          <w:bCs/>
        </w:rPr>
        <w:t>,</w:t>
      </w:r>
    </w:p>
    <w:p w14:paraId="545005E5" w14:textId="555A633A" w:rsidR="00FC4AED" w:rsidRDefault="00FC4AED" w:rsidP="00FC4AED">
      <w:pPr>
        <w:pStyle w:val="NoSpacing"/>
        <w:jc w:val="center"/>
        <w:rPr>
          <w:i/>
          <w:iCs/>
          <w:u w:val="single"/>
        </w:rPr>
      </w:pPr>
      <w:r w:rsidRPr="00177AD3">
        <w:rPr>
          <w:i/>
          <w:iCs/>
          <w:u w:val="single"/>
        </w:rPr>
        <w:t xml:space="preserve"> as well as to contracts and other transactions.”); Allen F. Moore v. Stanley F. Sievers, 336 Ill. 316; 168 N.E. 259 (1929) (“The maxim that fraud vitiates every transaction into which it enters …”); In re Village of </w:t>
      </w:r>
      <w:r w:rsidR="003757AB" w:rsidRPr="00177AD3">
        <w:rPr>
          <w:i/>
          <w:iCs/>
          <w:u w:val="single"/>
        </w:rPr>
        <w:t>Willow brook</w:t>
      </w:r>
      <w:r w:rsidRPr="00177AD3">
        <w:rPr>
          <w:i/>
          <w:iCs/>
          <w:u w:val="single"/>
        </w:rPr>
        <w:t xml:space="preserve">, 37 Ill.App.2d 393 (1962) (“It is axiomatic that fraud vitiates everything.”); Dunham v. Dunham, 57 </w:t>
      </w:r>
      <w:r w:rsidR="003757AB" w:rsidRPr="00177AD3">
        <w:rPr>
          <w:i/>
          <w:iCs/>
          <w:u w:val="single"/>
        </w:rPr>
        <w:t>Ilapak</w:t>
      </w:r>
      <w:r w:rsidRPr="00177AD3">
        <w:rPr>
          <w:i/>
          <w:iCs/>
          <w:u w:val="single"/>
        </w:rPr>
        <w:t>. 475 (1894), affirmed 162 Ill. 589 (1896); Skelly Oil Co. v. Universal Oil Products Co., 338 Ill.</w:t>
      </w:r>
      <w:r w:rsidR="00177AD3" w:rsidRPr="00177AD3">
        <w:rPr>
          <w:i/>
          <w:iCs/>
          <w:u w:val="single"/>
        </w:rPr>
        <w:t xml:space="preserve"> </w:t>
      </w:r>
      <w:r w:rsidRPr="00177AD3">
        <w:rPr>
          <w:i/>
          <w:iCs/>
          <w:u w:val="single"/>
        </w:rPr>
        <w:t>App. 79, 86 N.E.2d 875, 883-4 (1949); Thomas Stasel v. The American Home Security Corporation, 362 Ill. 350; 199 N.E. 798 (1935). Under Illinois and Federal law, when any officer of the court has committed “fraud upon the court”, the orders and judgment of that court are void, of no legal force or effect.”</w:t>
      </w:r>
    </w:p>
    <w:p w14:paraId="3D9EF33D" w14:textId="77777777" w:rsidR="00177AD3" w:rsidRDefault="00177AD3" w:rsidP="00FC4AED">
      <w:pPr>
        <w:pStyle w:val="NoSpacing"/>
        <w:jc w:val="center"/>
        <w:rPr>
          <w:i/>
          <w:iCs/>
          <w:u w:val="single"/>
        </w:rPr>
      </w:pPr>
    </w:p>
    <w:p w14:paraId="3F9B4F88" w14:textId="210C42B1" w:rsidR="00177AD3" w:rsidRPr="00177AD3" w:rsidRDefault="00811A7E" w:rsidP="00811A7E">
      <w:pPr>
        <w:widowControl w:val="0"/>
        <w:autoSpaceDE w:val="0"/>
        <w:autoSpaceDN w:val="0"/>
        <w:adjustRightInd w:val="0"/>
        <w:spacing w:before="100" w:after="100" w:line="480" w:lineRule="auto"/>
        <w:rPr>
          <w:sz w:val="24"/>
          <w:szCs w:val="24"/>
        </w:rPr>
      </w:pPr>
      <w:r>
        <w:rPr>
          <w:rFonts w:cstheme="minorHAnsi"/>
          <w:noProof/>
        </w:rPr>
        <mc:AlternateContent>
          <mc:Choice Requires="wps">
            <w:drawing>
              <wp:anchor distT="0" distB="0" distL="114300" distR="114300" simplePos="0" relativeHeight="251663360" behindDoc="0" locked="0" layoutInCell="1" allowOverlap="1" wp14:anchorId="749BE319" wp14:editId="064E9271">
                <wp:simplePos x="0" y="0"/>
                <wp:positionH relativeFrom="column">
                  <wp:posOffset>-147099</wp:posOffset>
                </wp:positionH>
                <wp:positionV relativeFrom="paragraph">
                  <wp:posOffset>3421105</wp:posOffset>
                </wp:positionV>
                <wp:extent cx="6456459" cy="1121134"/>
                <wp:effectExtent l="0" t="0" r="1905" b="3175"/>
                <wp:wrapNone/>
                <wp:docPr id="1281010290" name="Text Box 5"/>
                <wp:cNvGraphicFramePr/>
                <a:graphic xmlns:a="http://schemas.openxmlformats.org/drawingml/2006/main">
                  <a:graphicData uri="http://schemas.microsoft.com/office/word/2010/wordprocessingShape">
                    <wps:wsp>
                      <wps:cNvSpPr txBox="1"/>
                      <wps:spPr>
                        <a:xfrm>
                          <a:off x="0" y="0"/>
                          <a:ext cx="6456459" cy="1121134"/>
                        </a:xfrm>
                        <a:prstGeom prst="rect">
                          <a:avLst/>
                        </a:prstGeom>
                        <a:solidFill>
                          <a:schemeClr val="lt1"/>
                        </a:solidFill>
                        <a:ln w="6350">
                          <a:noFill/>
                        </a:ln>
                      </wps:spPr>
                      <wps:txbx>
                        <w:txbxContent>
                          <w:p w14:paraId="1058D141" w14:textId="68126B36" w:rsidR="00811A7E" w:rsidRDefault="00811A7E" w:rsidP="00811A7E">
                            <w:pPr>
                              <w:pStyle w:val="NoSpacing"/>
                            </w:pPr>
                            <w:r w:rsidRPr="001B5AE0">
                              <w:rPr>
                                <w:rFonts w:ascii="Times New Roman" w:hAnsi="Times New Roman"/>
                                <w:color w:val="000000"/>
                                <w:sz w:val="16"/>
                                <w:szCs w:val="16"/>
                                <w:lang w:val="en"/>
                              </w:rPr>
                              <w:t>F/N.</w:t>
                            </w:r>
                            <w:r>
                              <w:rPr>
                                <w:rFonts w:ascii="Times New Roman" w:hAnsi="Times New Roman"/>
                                <w:color w:val="000000"/>
                                <w:sz w:val="16"/>
                                <w:szCs w:val="16"/>
                                <w:lang w:val="en"/>
                              </w:rPr>
                              <w:t>3.</w:t>
                            </w:r>
                            <w:r>
                              <w:rPr>
                                <w:rFonts w:ascii="Times New Roman" w:hAnsi="Times New Roman"/>
                                <w:color w:val="000000"/>
                                <w:sz w:val="16"/>
                                <w:szCs w:val="16"/>
                                <w:lang w:val="en"/>
                              </w:rPr>
                              <w:tab/>
                            </w:r>
                            <w:r>
                              <w:t xml:space="preserve">§ 2071. Concealment, removal, or mutilation generally. § 2072. False crop reports. § 2073. False entries and reports of moneys or securities § 2074. False weather report, § 2075. Officer failing to make returns or reports § 2076. Clerk of United States District Court. § 2071. Concealment, removal, or mutilation generally. § 2072. False crop reports. § 2073. False entries and reports of moneys or securities § 2074. False weather report, § 2075. Officer failing to make returns or reports § 2076. Clerk of United States District Court. </w:t>
                            </w:r>
                          </w:p>
                          <w:p w14:paraId="16023497" w14:textId="3FD1BF67" w:rsidR="00811A7E" w:rsidRDefault="00811A7E">
                            <w:pPr>
                              <w:rPr>
                                <w:rFonts w:ascii="Arial" w:hAnsi="Arial" w:cs="Arial"/>
                                <w:color w:val="000000"/>
                                <w:sz w:val="24"/>
                                <w:szCs w:val="24"/>
                                <w:lang w:val="en"/>
                              </w:rPr>
                            </w:pPr>
                            <w:r>
                              <w:t xml:space="preserve">This </w:t>
                            </w:r>
                            <w:r>
                              <w:rPr>
                                <w:rFonts w:ascii="Arial" w:hAnsi="Arial" w:cs="Arial"/>
                                <w:color w:val="000000"/>
                                <w:sz w:val="24"/>
                                <w:szCs w:val="24"/>
                                <w:lang w:val="en"/>
                              </w:rPr>
                              <w:t>where the statute is vague, People v. Williams, 638 N.E. 2d 207 (1st Dist. (1994)</w:t>
                            </w:r>
                            <w:r w:rsidR="00A13325">
                              <w:rPr>
                                <w:rFonts w:ascii="Arial" w:hAnsi="Arial" w:cs="Arial"/>
                                <w:color w:val="000000"/>
                                <w:sz w:val="24"/>
                                <w:szCs w:val="24"/>
                                <w:lang w:val="en"/>
                              </w:rPr>
                              <w:t>.</w:t>
                            </w:r>
                          </w:p>
                          <w:p w14:paraId="1E1BCF32" w14:textId="77777777" w:rsidR="00A13325" w:rsidRDefault="00A13325">
                            <w:pPr>
                              <w:rPr>
                                <w:rFonts w:ascii="Arial" w:hAnsi="Arial" w:cs="Arial"/>
                                <w:color w:val="000000"/>
                                <w:sz w:val="24"/>
                                <w:szCs w:val="24"/>
                                <w:lang w:val="en"/>
                              </w:rPr>
                            </w:pPr>
                          </w:p>
                          <w:p w14:paraId="0D1EFC9E" w14:textId="77777777" w:rsidR="00A13325" w:rsidRDefault="00A13325">
                            <w:pPr>
                              <w:rPr>
                                <w:rFonts w:ascii="Arial" w:hAnsi="Arial" w:cs="Arial"/>
                                <w:color w:val="000000"/>
                                <w:sz w:val="24"/>
                                <w:szCs w:val="24"/>
                                <w:lang w:val="en"/>
                              </w:rPr>
                            </w:pPr>
                          </w:p>
                          <w:p w14:paraId="0DC32D89" w14:textId="77777777" w:rsidR="00A13325" w:rsidRDefault="00A13325">
                            <w:pPr>
                              <w:rPr>
                                <w:rFonts w:ascii="Arial" w:hAnsi="Arial" w:cs="Arial"/>
                                <w:color w:val="000000"/>
                                <w:sz w:val="24"/>
                                <w:szCs w:val="24"/>
                                <w:lang w:val="en"/>
                              </w:rPr>
                            </w:pPr>
                          </w:p>
                          <w:p w14:paraId="5E848501" w14:textId="77777777" w:rsidR="00A13325" w:rsidRDefault="00A133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9BE319" id="Text Box 5" o:spid="_x0000_s1031" type="#_x0000_t202" style="position:absolute;margin-left:-11.6pt;margin-top:269.4pt;width:508.4pt;height:88.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" fillcolor="white [3201]" stroked="f" strokeweight=".5pt">
                <v:textbox>
                  <w:txbxContent>
                    <w:p w14:paraId="1058D141" w14:textId="68126B36" w:rsidR="00811A7E" w:rsidRDefault="00811A7E" w:rsidP="00811A7E">
                      <w:pPr>
                        <w:pStyle w:val="NoSpacing"/>
                      </w:pPr>
                      <w:r w:rsidRPr="001B5AE0">
                        <w:rPr>
                          <w:rFonts w:ascii="Times New Roman" w:hAnsi="Times New Roman"/>
                          <w:color w:val="000000"/>
                          <w:sz w:val="16"/>
                          <w:szCs w:val="16"/>
                          <w:lang w:val="en"/>
                        </w:rPr>
                        <w:t>F/N.</w:t>
                      </w:r>
                      <w:r>
                        <w:rPr>
                          <w:rFonts w:ascii="Times New Roman" w:hAnsi="Times New Roman"/>
                          <w:color w:val="000000"/>
                          <w:sz w:val="16"/>
                          <w:szCs w:val="16"/>
                          <w:lang w:val="en"/>
                        </w:rPr>
                        <w:t>3.</w:t>
                      </w:r>
                      <w:r>
                        <w:rPr>
                          <w:rFonts w:ascii="Times New Roman" w:hAnsi="Times New Roman"/>
                          <w:color w:val="000000"/>
                          <w:sz w:val="16"/>
                          <w:szCs w:val="16"/>
                          <w:lang w:val="en"/>
                        </w:rPr>
                        <w:tab/>
                      </w:r>
                      <w:r>
                        <w:t xml:space="preserve">§ 2071. Concealment, removal, or mutilation generally. § 2072. False crop reports. § 2073. False entries and reports of moneys or securities § 2074. False weather report, § 2075. Officer failing to make returns or reports § 2076. Clerk of United States District Court. § 2071. Concealment, removal, or mutilation generally. § 2072. False crop reports. § 2073. False entries and reports of moneys or securities § 2074. False weather report, § 2075. Officer failing to make returns or reports § 2076. Clerk of United States District Court. </w:t>
                      </w:r>
                    </w:p>
                    <w:p w14:paraId="16023497" w14:textId="3FD1BF67" w:rsidR="00811A7E" w:rsidRDefault="00811A7E">
                      <w:pPr>
                        <w:rPr>
                          <w:rFonts w:ascii="Arial" w:hAnsi="Arial" w:cs="Arial"/>
                          <w:color w:val="000000"/>
                          <w:sz w:val="24"/>
                          <w:szCs w:val="24"/>
                          <w:lang w:val="en"/>
                        </w:rPr>
                      </w:pPr>
                      <w:r>
                        <w:t xml:space="preserve">This </w:t>
                      </w:r>
                      <w:r>
                        <w:rPr>
                          <w:rFonts w:ascii="Arial" w:hAnsi="Arial" w:cs="Arial"/>
                          <w:color w:val="000000"/>
                          <w:sz w:val="24"/>
                          <w:szCs w:val="24"/>
                          <w:lang w:val="en"/>
                        </w:rPr>
                        <w:t>where the statute is vague, People v. Williams, 638 N.E. 2d 207 (1st Dist. (1994)</w:t>
                      </w:r>
                      <w:r w:rsidR="00A13325">
                        <w:rPr>
                          <w:rFonts w:ascii="Arial" w:hAnsi="Arial" w:cs="Arial"/>
                          <w:color w:val="000000"/>
                          <w:sz w:val="24"/>
                          <w:szCs w:val="24"/>
                          <w:lang w:val="en"/>
                        </w:rPr>
                        <w:t>.</w:t>
                      </w:r>
                    </w:p>
                    <w:p w14:paraId="1E1BCF32" w14:textId="77777777" w:rsidR="00A13325" w:rsidRDefault="00A13325">
                      <w:pPr>
                        <w:rPr>
                          <w:rFonts w:ascii="Arial" w:hAnsi="Arial" w:cs="Arial"/>
                          <w:color w:val="000000"/>
                          <w:sz w:val="24"/>
                          <w:szCs w:val="24"/>
                          <w:lang w:val="en"/>
                        </w:rPr>
                      </w:pPr>
                    </w:p>
                    <w:p w14:paraId="0D1EFC9E" w14:textId="77777777" w:rsidR="00A13325" w:rsidRDefault="00A13325">
                      <w:pPr>
                        <w:rPr>
                          <w:rFonts w:ascii="Arial" w:hAnsi="Arial" w:cs="Arial"/>
                          <w:color w:val="000000"/>
                          <w:sz w:val="24"/>
                          <w:szCs w:val="24"/>
                          <w:lang w:val="en"/>
                        </w:rPr>
                      </w:pPr>
                    </w:p>
                    <w:p w14:paraId="0DC32D89" w14:textId="77777777" w:rsidR="00A13325" w:rsidRDefault="00A13325">
                      <w:pPr>
                        <w:rPr>
                          <w:rFonts w:ascii="Arial" w:hAnsi="Arial" w:cs="Arial"/>
                          <w:color w:val="000000"/>
                          <w:sz w:val="24"/>
                          <w:szCs w:val="24"/>
                          <w:lang w:val="en"/>
                        </w:rPr>
                      </w:pPr>
                    </w:p>
                    <w:p w14:paraId="5E848501" w14:textId="77777777" w:rsidR="00A13325" w:rsidRDefault="00A13325"/>
                  </w:txbxContent>
                </v:textbox>
              </v:shape>
            </w:pict>
          </mc:Fallback>
        </mc:AlternateContent>
      </w:r>
      <w:r w:rsidR="00177AD3" w:rsidRPr="00D91C94">
        <w:rPr>
          <w:rFonts w:cstheme="minorHAnsi"/>
        </w:rPr>
        <w:t>4.</w:t>
      </w:r>
      <w:r w:rsidR="00177AD3" w:rsidRPr="00D91C94">
        <w:rPr>
          <w:rFonts w:cstheme="minorHAnsi"/>
        </w:rPr>
        <w:tab/>
        <w:t xml:space="preserve">Plaintiff/Appellant. </w:t>
      </w:r>
      <w:r w:rsidR="00D91C94" w:rsidRPr="00D91C94">
        <w:rPr>
          <w:rFonts w:cstheme="minorHAnsi"/>
        </w:rPr>
        <w:t xml:space="preserve">Is now </w:t>
      </w:r>
      <w:r w:rsidR="00177AD3" w:rsidRPr="00D91C94">
        <w:rPr>
          <w:rFonts w:cstheme="minorHAnsi"/>
        </w:rPr>
        <w:t xml:space="preserve">This filing this notice officially to the court even though it is unnecessary because every judge every attorney. Every clerk of the court is fully aware that a void order, especially unsigned void orders which </w:t>
      </w:r>
      <w:r w:rsidR="00D91C94" w:rsidRPr="00D91C94">
        <w:rPr>
          <w:rFonts w:cstheme="minorHAnsi"/>
          <w:b/>
          <w:bCs/>
        </w:rPr>
        <w:t xml:space="preserve">court clerks refuse to authenticate </w:t>
      </w:r>
      <w:r w:rsidR="00177AD3" w:rsidRPr="00D91C94">
        <w:rPr>
          <w:rFonts w:cstheme="minorHAnsi"/>
          <w:b/>
          <w:bCs/>
        </w:rPr>
        <w:t>cannot be authenticated or validated need</w:t>
      </w:r>
      <w:r w:rsidR="00177AD3" w:rsidRPr="00D91C94">
        <w:rPr>
          <w:rFonts w:cstheme="minorHAnsi"/>
        </w:rPr>
        <w:t xml:space="preserve"> not be appealed as cited in.</w:t>
      </w:r>
      <w:r w:rsidR="00AD4A60" w:rsidRPr="00D91C94">
        <w:rPr>
          <w:rFonts w:cstheme="minorHAnsi"/>
          <w:color w:val="669999"/>
          <w:lang w:val="en"/>
        </w:rPr>
        <w:t xml:space="preserve"> </w:t>
      </w:r>
      <w:hyperlink r:id="rId11" w:history="1">
        <w:r w:rsidR="00AD4A60" w:rsidRPr="00D91C94">
          <w:rPr>
            <w:rFonts w:cstheme="minorHAnsi"/>
            <w:b/>
            <w:bCs/>
            <w:u w:val="single"/>
            <w:lang w:val="en"/>
          </w:rPr>
          <w:t>Elliot v. Piersol, 1 Pet. 328, 340, 26 U.S. 328, 340 (1828):</w:t>
        </w:r>
      </w:hyperlink>
      <w:r w:rsidR="00AD4A60" w:rsidRPr="00D91C94">
        <w:rPr>
          <w:rFonts w:cstheme="minorHAnsi"/>
          <w:b/>
          <w:bCs/>
          <w:lang w:val="en"/>
        </w:rPr>
        <w:t xml:space="preserve"> </w:t>
      </w:r>
      <w:r w:rsidR="00D91C94" w:rsidRPr="00D91C94">
        <w:rPr>
          <w:rFonts w:cstheme="minorHAnsi"/>
          <w:b/>
          <w:bCs/>
          <w:lang w:val="en"/>
        </w:rPr>
        <w:t xml:space="preserve">with the full knowledge that actions are in violation of the employment contract and required oath of office and judicial bonds. </w:t>
      </w:r>
      <w:r w:rsidR="00D91C94" w:rsidRPr="00D91C94">
        <w:rPr>
          <w:rFonts w:cstheme="minorHAnsi"/>
          <w:lang w:val="en"/>
        </w:rPr>
        <w:t xml:space="preserve">With full anticipation. This </w:t>
      </w:r>
      <w:r w:rsidR="003757AB" w:rsidRPr="00D91C94">
        <w:rPr>
          <w:rFonts w:cstheme="minorHAnsi"/>
          <w:lang w:val="en"/>
        </w:rPr>
        <w:t>clerks’</w:t>
      </w:r>
      <w:r w:rsidR="00D91C94" w:rsidRPr="00D91C94">
        <w:rPr>
          <w:rFonts w:cstheme="minorHAnsi"/>
          <w:lang w:val="en"/>
        </w:rPr>
        <w:t xml:space="preserve"> offices will continue this pattern and practice with the other officers within the judicial system of the corporate agents and agencies of the United States </w:t>
      </w:r>
      <w:r w:rsidR="00D91C94" w:rsidRPr="00811A7E">
        <w:rPr>
          <w:rFonts w:cstheme="minorHAnsi"/>
          <w:sz w:val="24"/>
          <w:szCs w:val="24"/>
          <w:lang w:val="en"/>
        </w:rPr>
        <w:t>defendants listed in the</w:t>
      </w:r>
      <w:r w:rsidRPr="00811A7E">
        <w:rPr>
          <w:rFonts w:cstheme="minorHAnsi"/>
          <w:sz w:val="24"/>
          <w:szCs w:val="24"/>
          <w:lang w:val="en"/>
        </w:rPr>
        <w:t xml:space="preserve"> above </w:t>
      </w:r>
      <w:r w:rsidR="00D91C94" w:rsidRPr="00811A7E">
        <w:rPr>
          <w:rFonts w:cstheme="minorHAnsi"/>
          <w:sz w:val="24"/>
          <w:szCs w:val="24"/>
          <w:lang w:val="en"/>
        </w:rPr>
        <w:t>caption. Named in the complaint.</w:t>
      </w:r>
      <w:r w:rsidRPr="00811A7E">
        <w:rPr>
          <w:rFonts w:cstheme="minorHAnsi"/>
          <w:sz w:val="24"/>
          <w:szCs w:val="24"/>
          <w:lang w:val="en"/>
        </w:rPr>
        <w:t xml:space="preserve"> Plaintiff now submits into the record.</w:t>
      </w:r>
      <w:r w:rsidRPr="00811A7E">
        <w:rPr>
          <w:rFonts w:cstheme="minorHAnsi"/>
          <w:color w:val="000000"/>
          <w:sz w:val="24"/>
          <w:szCs w:val="24"/>
          <w:lang w:val="en"/>
        </w:rPr>
        <w:t xml:space="preserve"> F/N.3 knowing you caption the court will attempt to deny filing of this motion paper based on yet another unsigned order</w:t>
      </w:r>
      <w:r>
        <w:rPr>
          <w:rFonts w:cstheme="minorHAnsi"/>
          <w:color w:val="000000"/>
          <w:sz w:val="24"/>
          <w:szCs w:val="24"/>
          <w:lang w:val="en"/>
        </w:rPr>
        <w:t xml:space="preserve">, which will constitute another federal crime and act of treason </w:t>
      </w:r>
      <w:r w:rsidRPr="001B5AE0">
        <w:rPr>
          <w:rFonts w:ascii="Times New Roman" w:hAnsi="Times New Roman"/>
          <w:color w:val="000000"/>
          <w:sz w:val="16"/>
          <w:szCs w:val="16"/>
          <w:lang w:val="en"/>
        </w:rPr>
        <w:t>F/N.</w:t>
      </w:r>
      <w:r>
        <w:rPr>
          <w:rFonts w:ascii="Times New Roman" w:hAnsi="Times New Roman"/>
          <w:color w:val="000000"/>
          <w:sz w:val="16"/>
          <w:szCs w:val="16"/>
          <w:lang w:val="en"/>
        </w:rPr>
        <w:t>3</w:t>
      </w:r>
    </w:p>
    <w:p w14:paraId="357EA3D9" w14:textId="77777777" w:rsidR="00FC4AED" w:rsidRDefault="00FC4AED" w:rsidP="00FC4AED">
      <w:pPr>
        <w:pStyle w:val="NoSpacing"/>
        <w:jc w:val="center"/>
      </w:pPr>
    </w:p>
    <w:p w14:paraId="334E8CE7" w14:textId="77777777" w:rsidR="00177AD3" w:rsidRDefault="00177AD3" w:rsidP="00FC4AED">
      <w:pPr>
        <w:pStyle w:val="NoSpacing"/>
        <w:jc w:val="center"/>
      </w:pPr>
    </w:p>
    <w:p w14:paraId="5149A571" w14:textId="77777777" w:rsidR="00FC4AED" w:rsidRDefault="00FC4AED" w:rsidP="00FC4AED">
      <w:pPr>
        <w:pStyle w:val="NoSpacing"/>
        <w:jc w:val="center"/>
      </w:pPr>
    </w:p>
    <w:p w14:paraId="3EADA5BE" w14:textId="4AB2D366" w:rsidR="00A13325" w:rsidRDefault="00A13325" w:rsidP="00FC4AED">
      <w:pPr>
        <w:pStyle w:val="NoSpacing"/>
        <w:jc w:val="center"/>
        <w:rPr>
          <w:sz w:val="28"/>
          <w:szCs w:val="28"/>
        </w:rPr>
      </w:pPr>
      <w:r w:rsidRPr="00A13325">
        <w:rPr>
          <w:sz w:val="28"/>
          <w:szCs w:val="28"/>
        </w:rPr>
        <w:t>In conclusion</w:t>
      </w:r>
    </w:p>
    <w:p w14:paraId="6E50D712" w14:textId="29210E2C" w:rsidR="00A13325" w:rsidRDefault="008C519B" w:rsidP="00A13325">
      <w:pPr>
        <w:pStyle w:val="NoSpacing"/>
        <w:spacing w:line="480" w:lineRule="auto"/>
        <w:rPr>
          <w:sz w:val="24"/>
          <w:szCs w:val="24"/>
        </w:rPr>
      </w:pPr>
      <w:r>
        <w:rPr>
          <w:noProof/>
          <w:sz w:val="24"/>
          <w:szCs w:val="24"/>
        </w:rPr>
        <mc:AlternateContent>
          <mc:Choice Requires="wps">
            <w:drawing>
              <wp:anchor distT="0" distB="0" distL="114300" distR="114300" simplePos="0" relativeHeight="251664384" behindDoc="0" locked="0" layoutInCell="1" allowOverlap="1" wp14:anchorId="6BD5E3A2" wp14:editId="125AECEA">
                <wp:simplePos x="0" y="0"/>
                <wp:positionH relativeFrom="column">
                  <wp:posOffset>-59635</wp:posOffset>
                </wp:positionH>
                <wp:positionV relativeFrom="paragraph">
                  <wp:posOffset>3957265</wp:posOffset>
                </wp:positionV>
                <wp:extent cx="6066845" cy="5120640"/>
                <wp:effectExtent l="0" t="0" r="10160" b="22860"/>
                <wp:wrapNone/>
                <wp:docPr id="1235188688" name="Text Box 6"/>
                <wp:cNvGraphicFramePr/>
                <a:graphic xmlns:a="http://schemas.openxmlformats.org/drawingml/2006/main">
                  <a:graphicData uri="http://schemas.microsoft.com/office/word/2010/wordprocessingShape">
                    <wps:wsp>
                      <wps:cNvSpPr txBox="1"/>
                      <wps:spPr>
                        <a:xfrm>
                          <a:off x="0" y="0"/>
                          <a:ext cx="6066845" cy="5120640"/>
                        </a:xfrm>
                        <a:prstGeom prst="rect">
                          <a:avLst/>
                        </a:prstGeom>
                        <a:solidFill>
                          <a:schemeClr val="lt1"/>
                        </a:solidFill>
                        <a:ln w="6350">
                          <a:solidFill>
                            <a:prstClr val="black"/>
                          </a:solidFill>
                        </a:ln>
                      </wps:spPr>
                      <wps:txbx>
                        <w:txbxContent>
                          <w:p w14:paraId="58592F85" w14:textId="4733473F" w:rsidR="008C519B" w:rsidRDefault="008C519B" w:rsidP="008C519B">
                            <w:pPr>
                              <w:widowControl w:val="0"/>
                              <w:autoSpaceDE w:val="0"/>
                              <w:autoSpaceDN w:val="0"/>
                              <w:adjustRightInd w:val="0"/>
                              <w:spacing w:before="100" w:after="100" w:line="240" w:lineRule="auto"/>
                              <w:rPr>
                                <w:rFonts w:ascii="Arial" w:hAnsi="Arial" w:cs="Arial"/>
                                <w:color w:val="000000"/>
                                <w:sz w:val="24"/>
                                <w:szCs w:val="24"/>
                                <w:lang w:val="en"/>
                              </w:rPr>
                            </w:pPr>
                            <w:r w:rsidRPr="001B5AE0">
                              <w:rPr>
                                <w:rFonts w:ascii="Times New Roman" w:hAnsi="Times New Roman"/>
                                <w:color w:val="000000"/>
                                <w:sz w:val="16"/>
                                <w:szCs w:val="16"/>
                                <w:lang w:val="en"/>
                              </w:rPr>
                              <w:t>F/N.</w:t>
                            </w:r>
                            <w:r>
                              <w:rPr>
                                <w:rFonts w:ascii="Times New Roman" w:hAnsi="Times New Roman"/>
                                <w:color w:val="000000"/>
                                <w:sz w:val="16"/>
                                <w:szCs w:val="16"/>
                                <w:lang w:val="en"/>
                              </w:rPr>
                              <w:t>4.</w:t>
                            </w:r>
                            <w:r>
                              <w:rPr>
                                <w:rFonts w:ascii="Times New Roman" w:hAnsi="Times New Roman"/>
                                <w:color w:val="000000"/>
                                <w:sz w:val="16"/>
                                <w:szCs w:val="16"/>
                                <w:lang w:val="en"/>
                              </w:rPr>
                              <w:tab/>
                            </w:r>
                            <w:r w:rsidRPr="00F37D8E">
                              <w:rPr>
                                <w:rFonts w:cstheme="minorHAnsi"/>
                                <w:b/>
                                <w:bCs/>
                                <w:color w:val="000000"/>
                                <w:sz w:val="20"/>
                                <w:szCs w:val="20"/>
                                <w:lang w:val="en"/>
                              </w:rPr>
                              <w:t>Subject matter failings are usually void due to the following statute laws:</w:t>
                            </w:r>
                            <w:r w:rsidRPr="008C519B">
                              <w:rPr>
                                <w:rFonts w:cstheme="minorHAnsi"/>
                                <w:color w:val="000000"/>
                                <w:sz w:val="20"/>
                                <w:szCs w:val="20"/>
                                <w:lang w:val="en"/>
                              </w:rPr>
                              <w:t xml:space="preserve"> </w:t>
                            </w:r>
                            <w:r w:rsidRPr="008C519B">
                              <w:rPr>
                                <w:rFonts w:cstheme="minorHAnsi"/>
                                <w:b/>
                                <w:bCs/>
                                <w:color w:val="000000"/>
                                <w:sz w:val="20"/>
                                <w:szCs w:val="20"/>
                                <w:lang w:val="en"/>
                              </w:rPr>
                              <w:t>(1),</w:t>
                            </w:r>
                            <w:r w:rsidRPr="008C519B">
                              <w:rPr>
                                <w:rFonts w:cstheme="minorHAnsi"/>
                                <w:color w:val="000000"/>
                                <w:sz w:val="20"/>
                                <w:szCs w:val="20"/>
                                <w:lang w:val="en"/>
                              </w:rPr>
                              <w:t xml:space="preserve"> No petition in the record of the case, Brown v. VanKeuren, 340 Ill. 118,122 (1930). </w:t>
                            </w:r>
                            <w:r w:rsidRPr="008C519B">
                              <w:rPr>
                                <w:rFonts w:cstheme="minorHAnsi"/>
                                <w:b/>
                                <w:bCs/>
                                <w:color w:val="000000"/>
                                <w:sz w:val="20"/>
                                <w:szCs w:val="20"/>
                                <w:lang w:val="en"/>
                              </w:rPr>
                              <w:t>(2),</w:t>
                            </w:r>
                            <w:r w:rsidRPr="008C519B">
                              <w:rPr>
                                <w:rFonts w:cstheme="minorHAnsi"/>
                                <w:color w:val="000000"/>
                                <w:sz w:val="20"/>
                                <w:szCs w:val="20"/>
                                <w:lang w:val="en"/>
                              </w:rPr>
                              <w:t xml:space="preserve"> Defective petition filed, Same case as above. </w:t>
                            </w:r>
                            <w:r w:rsidRPr="008C519B">
                              <w:rPr>
                                <w:rFonts w:cstheme="minorHAnsi"/>
                                <w:b/>
                                <w:bCs/>
                                <w:color w:val="000000"/>
                                <w:sz w:val="20"/>
                                <w:szCs w:val="20"/>
                                <w:lang w:val="en"/>
                              </w:rPr>
                              <w:t>(3),</w:t>
                            </w:r>
                            <w:r w:rsidRPr="008C519B">
                              <w:rPr>
                                <w:rFonts w:cstheme="minorHAnsi"/>
                                <w:color w:val="000000"/>
                                <w:sz w:val="20"/>
                                <w:szCs w:val="20"/>
                                <w:lang w:val="en"/>
                              </w:rPr>
                              <w:t xml:space="preserve"> Fraud committed in the procurement of jurisdiction, Fredman Brothers Furniture v. Dept. of Revenue, 109 Ill. 2d 202, 486 N.E. 2d 893(1985) </w:t>
                            </w:r>
                            <w:r w:rsidRPr="008C519B">
                              <w:rPr>
                                <w:rFonts w:cstheme="minorHAnsi"/>
                                <w:b/>
                                <w:bCs/>
                                <w:color w:val="000000"/>
                                <w:sz w:val="20"/>
                                <w:szCs w:val="20"/>
                                <w:lang w:val="en"/>
                              </w:rPr>
                              <w:t>(4),</w:t>
                            </w:r>
                            <w:r w:rsidRPr="008C519B">
                              <w:rPr>
                                <w:rFonts w:cstheme="minorHAnsi"/>
                                <w:color w:val="000000"/>
                                <w:sz w:val="20"/>
                                <w:szCs w:val="20"/>
                                <w:lang w:val="en"/>
                              </w:rPr>
                              <w:t xml:space="preserve">Fraud upon the court, In re Village of Willowbrook, 37 Ill, App. 3d 393(1962) </w:t>
                            </w:r>
                            <w:r w:rsidRPr="008C519B">
                              <w:rPr>
                                <w:rFonts w:cstheme="minorHAnsi"/>
                                <w:b/>
                                <w:bCs/>
                                <w:color w:val="000000"/>
                                <w:sz w:val="20"/>
                                <w:szCs w:val="20"/>
                                <w:lang w:val="en"/>
                              </w:rPr>
                              <w:t>(5),</w:t>
                            </w:r>
                            <w:r w:rsidRPr="008C519B">
                              <w:rPr>
                                <w:rFonts w:cstheme="minorHAnsi"/>
                                <w:color w:val="000000"/>
                                <w:sz w:val="20"/>
                                <w:szCs w:val="20"/>
                                <w:lang w:val="en"/>
                              </w:rPr>
                              <w:t xml:space="preserve"> a judge does not follow statutory procedure, Armstrong v. Obucino, 300 Ill 140, 143 (1921) </w:t>
                            </w:r>
                            <w:r w:rsidRPr="008C519B">
                              <w:rPr>
                                <w:rFonts w:cstheme="minorHAnsi"/>
                                <w:b/>
                                <w:bCs/>
                                <w:color w:val="000000"/>
                                <w:sz w:val="20"/>
                                <w:szCs w:val="20"/>
                                <w:lang w:val="en"/>
                              </w:rPr>
                              <w:t>(6),</w:t>
                            </w:r>
                            <w:r w:rsidRPr="008C519B">
                              <w:rPr>
                                <w:rFonts w:cstheme="minorHAnsi"/>
                                <w:color w:val="000000"/>
                                <w:sz w:val="20"/>
                                <w:szCs w:val="20"/>
                                <w:lang w:val="en"/>
                              </w:rPr>
                              <w:t>Unlawful activity of a judge, Code of Judicial Conduct.</w:t>
                            </w:r>
                            <w:r w:rsidRPr="008C519B">
                              <w:rPr>
                                <w:rFonts w:cstheme="minorHAnsi"/>
                                <w:b/>
                                <w:bCs/>
                                <w:color w:val="000000"/>
                                <w:sz w:val="20"/>
                                <w:szCs w:val="20"/>
                                <w:lang w:val="en"/>
                              </w:rPr>
                              <w:t>(7),</w:t>
                            </w:r>
                            <w:r w:rsidRPr="008C519B">
                              <w:rPr>
                                <w:rFonts w:cstheme="minorHAnsi"/>
                                <w:color w:val="000000"/>
                                <w:sz w:val="20"/>
                                <w:szCs w:val="20"/>
                                <w:lang w:val="en"/>
                              </w:rPr>
                              <w:t xml:space="preserve">Violation of due process, Johnson v. Zerbst, 304 U.S. 458, 58 S.Ct. 1019(193 ;Pure Oil Co. v. City of Northlake, 10 Ill.2d 241, 245, 140 N.E. 2d 289 (1956);Hallberg v Goldblatt Bros., 363 Ill 25 (1936), </w:t>
                            </w:r>
                            <w:r w:rsidRPr="008C519B">
                              <w:rPr>
                                <w:rFonts w:cstheme="minorHAnsi"/>
                                <w:b/>
                                <w:bCs/>
                                <w:color w:val="000000"/>
                                <w:sz w:val="20"/>
                                <w:szCs w:val="20"/>
                                <w:lang w:val="en"/>
                              </w:rPr>
                              <w:t>(8),</w:t>
                            </w:r>
                            <w:r w:rsidRPr="008C519B">
                              <w:rPr>
                                <w:rFonts w:cstheme="minorHAnsi"/>
                                <w:color w:val="000000"/>
                                <w:sz w:val="20"/>
                                <w:szCs w:val="20"/>
                                <w:lang w:val="en"/>
                              </w:rPr>
                              <w:t xml:space="preserve"> If the court exceeded </w:t>
                            </w:r>
                            <w:r w:rsidR="003757AB" w:rsidRPr="008C519B">
                              <w:rPr>
                                <w:rFonts w:cstheme="minorHAnsi"/>
                                <w:color w:val="000000"/>
                                <w:sz w:val="20"/>
                                <w:szCs w:val="20"/>
                                <w:lang w:val="en"/>
                              </w:rPr>
                              <w:t>its</w:t>
                            </w:r>
                            <w:r w:rsidRPr="008C519B">
                              <w:rPr>
                                <w:rFonts w:cstheme="minorHAnsi"/>
                                <w:color w:val="000000"/>
                                <w:sz w:val="20"/>
                                <w:szCs w:val="20"/>
                                <w:lang w:val="en"/>
                              </w:rPr>
                              <w:t xml:space="preserve"> statutory authority. Rosenstiel v. Rosenstiel, 278 F. Supp. 794 (S.D.N.Y. 1967) </w:t>
                            </w:r>
                            <w:r w:rsidRPr="008C519B">
                              <w:rPr>
                                <w:rFonts w:cstheme="minorHAnsi"/>
                                <w:color w:val="000000"/>
                                <w:sz w:val="20"/>
                                <w:szCs w:val="20"/>
                                <w:lang w:val="en"/>
                              </w:rPr>
                              <w:br/>
                            </w:r>
                            <w:r w:rsidRPr="00EB6F30">
                              <w:rPr>
                                <w:rFonts w:cstheme="minorHAnsi"/>
                                <w:b/>
                                <w:bCs/>
                                <w:color w:val="000000"/>
                                <w:sz w:val="20"/>
                                <w:szCs w:val="20"/>
                                <w:lang w:val="en"/>
                              </w:rPr>
                              <w:t>(9)</w:t>
                            </w:r>
                            <w:r w:rsidRPr="008C519B">
                              <w:rPr>
                                <w:rFonts w:cstheme="minorHAnsi"/>
                                <w:color w:val="000000"/>
                                <w:sz w:val="20"/>
                                <w:szCs w:val="20"/>
                                <w:lang w:val="en"/>
                              </w:rPr>
                              <w:t xml:space="preserve"> any acts in violation of 11 U.S.C. 362(a),IN re Garcia, 109 B.R. 335 (N.D&gt; Illinois, 1989). </w:t>
                            </w:r>
                            <w:r w:rsidRPr="00EB6F30">
                              <w:rPr>
                                <w:rFonts w:cstheme="minorHAnsi"/>
                                <w:b/>
                                <w:bCs/>
                                <w:color w:val="000000"/>
                                <w:sz w:val="20"/>
                                <w:szCs w:val="20"/>
                                <w:lang w:val="en"/>
                              </w:rPr>
                              <w:t>(10)</w:t>
                            </w:r>
                            <w:r w:rsidRPr="008C519B">
                              <w:rPr>
                                <w:rFonts w:cstheme="minorHAnsi"/>
                                <w:color w:val="000000"/>
                                <w:sz w:val="20"/>
                                <w:szCs w:val="20"/>
                                <w:lang w:val="en"/>
                              </w:rPr>
                              <w:t xml:space="preserve"> Where no justiciable issue is presented to the court through proper pleadings, Ligon v. Williams, 264 Ill. App 3d 701, 637 N.E. 2d 633 (1st Dist. 1994</w:t>
                            </w:r>
                            <w:r w:rsidRPr="00EB6F30">
                              <w:rPr>
                                <w:rFonts w:cstheme="minorHAnsi"/>
                                <w:b/>
                                <w:bCs/>
                                <w:color w:val="000000"/>
                                <w:sz w:val="20"/>
                                <w:szCs w:val="20"/>
                                <w:lang w:val="en"/>
                              </w:rPr>
                              <w:t>) (11)</w:t>
                            </w:r>
                            <w:r w:rsidRPr="008C519B">
                              <w:rPr>
                                <w:rFonts w:cstheme="minorHAnsi"/>
                                <w:color w:val="000000"/>
                                <w:sz w:val="20"/>
                                <w:szCs w:val="20"/>
                                <w:lang w:val="en"/>
                              </w:rPr>
                              <w:t>Where a complaint states no cognizable cause of action against that party, Charles v. Gore, 248 Ill App. 3d 441, 618 N.E. 2d 554 (1st. Dist. 1993</w:t>
                            </w:r>
                            <w:r w:rsidRPr="00EB6F30">
                              <w:rPr>
                                <w:rFonts w:cstheme="minorHAnsi"/>
                                <w:b/>
                                <w:bCs/>
                                <w:color w:val="000000"/>
                                <w:sz w:val="20"/>
                                <w:szCs w:val="20"/>
                                <w:lang w:val="en"/>
                              </w:rPr>
                              <w:t>) (12)</w:t>
                            </w:r>
                            <w:r w:rsidRPr="008C519B">
                              <w:rPr>
                                <w:rFonts w:cstheme="minorHAnsi"/>
                                <w:color w:val="000000"/>
                                <w:sz w:val="20"/>
                                <w:szCs w:val="20"/>
                                <w:lang w:val="en"/>
                              </w:rPr>
                              <w:t xml:space="preserve"> where any litigant was represented before a court by a person/law firm that is prohibited by law to practice law in that jurisdiction. </w:t>
                            </w:r>
                            <w:r w:rsidRPr="00EB6F30">
                              <w:rPr>
                                <w:rFonts w:cstheme="minorHAnsi"/>
                                <w:b/>
                                <w:bCs/>
                                <w:color w:val="000000"/>
                                <w:sz w:val="20"/>
                                <w:szCs w:val="20"/>
                                <w:lang w:val="en"/>
                              </w:rPr>
                              <w:t xml:space="preserve">(13) </w:t>
                            </w:r>
                            <w:r w:rsidRPr="008C519B">
                              <w:rPr>
                                <w:rFonts w:cstheme="minorHAnsi"/>
                                <w:color w:val="000000"/>
                                <w:sz w:val="20"/>
                                <w:szCs w:val="20"/>
                                <w:lang w:val="en"/>
                              </w:rPr>
                              <w:t xml:space="preserve">When the judge is involved in a scheme of bribery (the </w:t>
                            </w:r>
                            <w:r w:rsidR="003757AB" w:rsidRPr="008C519B">
                              <w:rPr>
                                <w:rFonts w:cstheme="minorHAnsi"/>
                                <w:color w:val="000000"/>
                                <w:sz w:val="20"/>
                                <w:szCs w:val="20"/>
                                <w:lang w:val="en"/>
                              </w:rPr>
                              <w:t>Aleman</w:t>
                            </w:r>
                            <w:r w:rsidRPr="008C519B">
                              <w:rPr>
                                <w:rFonts w:cstheme="minorHAnsi"/>
                                <w:color w:val="000000"/>
                                <w:sz w:val="20"/>
                                <w:szCs w:val="20"/>
                                <w:lang w:val="en"/>
                              </w:rPr>
                              <w:t xml:space="preserve"> cases, Bracey v Warden, U.S. Supreme Court No. 96-6133(June 9, 1997) </w:t>
                            </w:r>
                            <w:r w:rsidRPr="008C519B">
                              <w:rPr>
                                <w:rFonts w:cstheme="minorHAnsi"/>
                                <w:color w:val="000000"/>
                                <w:sz w:val="20"/>
                                <w:szCs w:val="20"/>
                                <w:lang w:val="en"/>
                              </w:rPr>
                              <w:br/>
                            </w:r>
                            <w:r w:rsidRPr="00EB6F30">
                              <w:rPr>
                                <w:rFonts w:cstheme="minorHAnsi"/>
                                <w:b/>
                                <w:bCs/>
                                <w:color w:val="000000"/>
                                <w:sz w:val="20"/>
                                <w:szCs w:val="20"/>
                                <w:lang w:val="en"/>
                              </w:rPr>
                              <w:t>(14)</w:t>
                            </w:r>
                            <w:r w:rsidRPr="008C519B">
                              <w:rPr>
                                <w:rFonts w:cstheme="minorHAnsi"/>
                                <w:color w:val="000000"/>
                                <w:sz w:val="20"/>
                                <w:szCs w:val="20"/>
                                <w:lang w:val="en"/>
                              </w:rPr>
                              <w:t xml:space="preserve"> Where a summons was not properly issued. </w:t>
                            </w:r>
                            <w:r w:rsidRPr="00EB6F30">
                              <w:rPr>
                                <w:rFonts w:cstheme="minorHAnsi"/>
                                <w:b/>
                                <w:bCs/>
                                <w:color w:val="000000"/>
                                <w:sz w:val="20"/>
                                <w:szCs w:val="20"/>
                                <w:lang w:val="en"/>
                              </w:rPr>
                              <w:t>(15)</w:t>
                            </w:r>
                            <w:r w:rsidRPr="008C519B">
                              <w:rPr>
                                <w:rFonts w:cstheme="minorHAnsi"/>
                                <w:color w:val="000000"/>
                                <w:sz w:val="20"/>
                                <w:szCs w:val="20"/>
                                <w:lang w:val="en"/>
                              </w:rPr>
                              <w:t xml:space="preserve"> Where service of process was not made pursuant to statute and Supreme Court Rules, Janove v. Bacon, 6 Ill. 2d 245, 249, 218 N.E. 2d 706, 708 (1953) </w:t>
                            </w:r>
                            <w:r w:rsidRPr="00EB6F30">
                              <w:rPr>
                                <w:rFonts w:cstheme="minorHAnsi"/>
                                <w:b/>
                                <w:bCs/>
                                <w:color w:val="000000"/>
                                <w:sz w:val="20"/>
                                <w:szCs w:val="20"/>
                                <w:lang w:val="en"/>
                              </w:rPr>
                              <w:t>(16)</w:t>
                            </w:r>
                            <w:r w:rsidRPr="008C519B">
                              <w:rPr>
                                <w:rFonts w:cstheme="minorHAnsi"/>
                                <w:color w:val="000000"/>
                                <w:sz w:val="20"/>
                                <w:szCs w:val="20"/>
                                <w:lang w:val="en"/>
                              </w:rPr>
                              <w:t xml:space="preserve"> when the rules of the Circuit court are not complied with. </w:t>
                            </w:r>
                            <w:r w:rsidRPr="00EB6F30">
                              <w:rPr>
                                <w:rFonts w:cstheme="minorHAnsi"/>
                                <w:b/>
                                <w:bCs/>
                                <w:color w:val="000000"/>
                                <w:sz w:val="20"/>
                                <w:szCs w:val="20"/>
                                <w:lang w:val="en"/>
                              </w:rPr>
                              <w:t>(17)</w:t>
                            </w:r>
                            <w:r w:rsidRPr="008C519B">
                              <w:rPr>
                                <w:rFonts w:cstheme="minorHAnsi"/>
                                <w:color w:val="000000"/>
                                <w:sz w:val="20"/>
                                <w:szCs w:val="20"/>
                                <w:lang w:val="en"/>
                              </w:rPr>
                              <w:t xml:space="preserve"> when the local rules of the special court are not complied with. (One Where the judge does not act </w:t>
                            </w:r>
                            <w:r w:rsidRPr="00EB6F30">
                              <w:rPr>
                                <w:rFonts w:cstheme="minorHAnsi"/>
                                <w:color w:val="000000"/>
                                <w:sz w:val="20"/>
                                <w:szCs w:val="20"/>
                                <w:lang w:val="en"/>
                              </w:rPr>
                              <w:t xml:space="preserve">impartially, Bracey v. Warden, U.S. Supreme Court No. 96-6133(June 9, 1997) </w:t>
                            </w:r>
                            <w:r w:rsidRPr="00EB6F30">
                              <w:rPr>
                                <w:rFonts w:cstheme="minorHAnsi"/>
                                <w:b/>
                                <w:bCs/>
                                <w:color w:val="000000"/>
                                <w:sz w:val="20"/>
                                <w:szCs w:val="20"/>
                                <w:lang w:val="en"/>
                              </w:rPr>
                              <w:t>(19)</w:t>
                            </w:r>
                            <w:r w:rsidRPr="00EB6F30">
                              <w:rPr>
                                <w:rFonts w:cstheme="minorHAnsi"/>
                                <w:color w:val="000000"/>
                                <w:sz w:val="20"/>
                                <w:szCs w:val="20"/>
                                <w:lang w:val="en"/>
                              </w:rPr>
                              <w:t xml:space="preserve"> where the statute is vague, People v. Williams, 638 N.E. 2d 207 (1st Dist. (1994) </w:t>
                            </w:r>
                            <w:r w:rsidRPr="00EB6F30">
                              <w:rPr>
                                <w:rFonts w:cstheme="minorHAnsi"/>
                                <w:b/>
                                <w:bCs/>
                                <w:color w:val="000000"/>
                                <w:sz w:val="20"/>
                                <w:szCs w:val="20"/>
                                <w:lang w:val="en"/>
                              </w:rPr>
                              <w:t>(20)</w:t>
                            </w:r>
                            <w:r w:rsidRPr="00EB6F30">
                              <w:rPr>
                                <w:rFonts w:cstheme="minorHAnsi"/>
                                <w:color w:val="000000"/>
                                <w:sz w:val="20"/>
                                <w:szCs w:val="20"/>
                                <w:lang w:val="en"/>
                              </w:rPr>
                              <w:t xml:space="preserve"> when proper notice is not given to all parties by the movant, Wilson v. Moore, 13 Ill. App. 3d 632, 301 N.E. 2d 39 (1st Dist. (1973) </w:t>
                            </w:r>
                            <w:r w:rsidRPr="00EB6F30">
                              <w:rPr>
                                <w:rFonts w:cstheme="minorHAnsi"/>
                                <w:b/>
                                <w:bCs/>
                                <w:color w:val="000000"/>
                                <w:sz w:val="20"/>
                                <w:szCs w:val="20"/>
                                <w:lang w:val="en"/>
                              </w:rPr>
                              <w:t>(21)</w:t>
                            </w:r>
                            <w:r w:rsidRPr="00EB6F30">
                              <w:rPr>
                                <w:rFonts w:cstheme="minorHAnsi"/>
                                <w:color w:val="000000"/>
                                <w:sz w:val="20"/>
                                <w:szCs w:val="20"/>
                                <w:lang w:val="en"/>
                              </w:rPr>
                              <w:t xml:space="preserve"> where an order/judgment is based on a void order/judgment, Austin v. Smith, 312 F 2d 337, 343(1962);English v. English, 72 Ill. App. 3d 736, 393 N.E. 2d 18 (1st Dist. 1979) or </w:t>
                            </w:r>
                            <w:r w:rsidRPr="00EB6F30">
                              <w:rPr>
                                <w:rFonts w:cstheme="minorHAnsi"/>
                                <w:b/>
                                <w:bCs/>
                                <w:color w:val="000000"/>
                                <w:sz w:val="20"/>
                                <w:szCs w:val="20"/>
                                <w:lang w:val="en"/>
                              </w:rPr>
                              <w:t>(22)</w:t>
                            </w:r>
                            <w:r w:rsidRPr="00EB6F30">
                              <w:rPr>
                                <w:rFonts w:cstheme="minorHAnsi"/>
                                <w:color w:val="000000"/>
                                <w:sz w:val="20"/>
                                <w:szCs w:val="20"/>
                                <w:lang w:val="en"/>
                              </w:rPr>
                              <w:t xml:space="preserve"> where the public policy of the State of Illinois is violated, Martin-Tregona v Roderick, 29 Ill. App. 3d 553, 331 N.E. 2d 100 (1st Dist. 1975)</w:t>
                            </w:r>
                            <w:r>
                              <w:rPr>
                                <w:rFonts w:ascii="Arial" w:hAnsi="Arial" w:cs="Arial"/>
                                <w:color w:val="000000"/>
                                <w:sz w:val="24"/>
                                <w:szCs w:val="24"/>
                                <w:lang w:val="en"/>
                              </w:rPr>
                              <w:t xml:space="preserve"> </w:t>
                            </w:r>
                          </w:p>
                          <w:p w14:paraId="7080EE2F" w14:textId="3759F28B" w:rsidR="008C519B" w:rsidRPr="00EB6F30" w:rsidRDefault="008C519B" w:rsidP="008C519B">
                            <w:pPr>
                              <w:widowControl w:val="0"/>
                              <w:autoSpaceDE w:val="0"/>
                              <w:autoSpaceDN w:val="0"/>
                              <w:adjustRightInd w:val="0"/>
                              <w:spacing w:before="100" w:after="100" w:line="240" w:lineRule="auto"/>
                              <w:rPr>
                                <w:rFonts w:cstheme="minorHAnsi"/>
                                <w:color w:val="000000"/>
                                <w:sz w:val="24"/>
                                <w:szCs w:val="24"/>
                                <w:lang w:val="en"/>
                              </w:rPr>
                            </w:pPr>
                            <w:r w:rsidRPr="00EB6F30">
                              <w:rPr>
                                <w:rFonts w:cstheme="minorHAnsi"/>
                                <w:color w:val="000000"/>
                                <w:sz w:val="24"/>
                                <w:szCs w:val="24"/>
                                <w:lang w:val="en"/>
                              </w:rPr>
                              <w:t xml:space="preserve">And another that can and should be checked on is does the judge have a copy of his oath of office on file in his chambers? If not, he is not a judge and yes, </w:t>
                            </w:r>
                            <w:r w:rsidRPr="00EB6F30">
                              <w:rPr>
                                <w:rFonts w:cstheme="minorHAnsi"/>
                                <w:b/>
                                <w:bCs/>
                                <w:color w:val="000000"/>
                                <w:sz w:val="24"/>
                                <w:szCs w:val="24"/>
                                <w:u w:val="single"/>
                                <w:lang w:val="en"/>
                              </w:rPr>
                              <w:t xml:space="preserve">you can go into his office and demand to see a copy of his oath of office at any time. The laws covering judges and other public officials are to be found at 5 U.S.C. 3331, 28 U.S.C. 543 and 5 U.S.C. 1983 and if the judge has not complied with all of those </w:t>
                            </w:r>
                            <w:r w:rsidR="00EB6F30" w:rsidRPr="00EB6F30">
                              <w:rPr>
                                <w:rFonts w:cstheme="minorHAnsi"/>
                                <w:b/>
                                <w:bCs/>
                                <w:color w:val="000000"/>
                                <w:sz w:val="24"/>
                                <w:szCs w:val="24"/>
                                <w:u w:val="single"/>
                                <w:lang w:val="en"/>
                              </w:rPr>
                              <w:t>provisions,</w:t>
                            </w:r>
                            <w:r w:rsidRPr="00EB6F30">
                              <w:rPr>
                                <w:rFonts w:cstheme="minorHAnsi"/>
                                <w:b/>
                                <w:bCs/>
                                <w:color w:val="000000"/>
                                <w:sz w:val="24"/>
                                <w:szCs w:val="24"/>
                                <w:u w:val="single"/>
                                <w:lang w:val="en"/>
                              </w:rPr>
                              <w:t xml:space="preserve"> he is not a judge but a trespasser upon the court.</w:t>
                            </w:r>
                            <w:r w:rsidRPr="00EB6F30">
                              <w:rPr>
                                <w:rFonts w:cstheme="minorHAnsi"/>
                                <w:color w:val="000000"/>
                                <w:sz w:val="24"/>
                                <w:szCs w:val="24"/>
                                <w:lang w:val="en"/>
                              </w:rPr>
                              <w:t xml:space="preserve"> If he is proven a trespasser upon the court (upon the law) not one of his judgments, pronouncements or orders are valid. All are null and void.</w:t>
                            </w:r>
                            <w:r w:rsidR="00EB6F30">
                              <w:rPr>
                                <w:rFonts w:cstheme="minorHAnsi"/>
                                <w:color w:val="000000"/>
                                <w:sz w:val="24"/>
                                <w:szCs w:val="24"/>
                                <w:lang w:val="en"/>
                              </w:rPr>
                              <w:t xml:space="preserve"> </w:t>
                            </w:r>
                            <w:r w:rsidR="00F37D8E">
                              <w:rPr>
                                <w:rFonts w:cstheme="minorHAnsi"/>
                                <w:color w:val="000000"/>
                                <w:sz w:val="24"/>
                                <w:szCs w:val="24"/>
                                <w:lang w:val="en"/>
                              </w:rPr>
                              <w:t>(</w:t>
                            </w:r>
                            <w:r w:rsidR="00EB6F30" w:rsidRPr="00EB6F30">
                              <w:rPr>
                                <w:rFonts w:cstheme="minorHAnsi"/>
                                <w:b/>
                                <w:bCs/>
                                <w:color w:val="000000"/>
                                <w:sz w:val="24"/>
                                <w:szCs w:val="24"/>
                                <w:lang w:val="en"/>
                              </w:rPr>
                              <w:t xml:space="preserve">Hundreds of </w:t>
                            </w:r>
                            <w:r w:rsidR="003757AB" w:rsidRPr="00EB6F30">
                              <w:rPr>
                                <w:rFonts w:cstheme="minorHAnsi"/>
                                <w:b/>
                                <w:bCs/>
                                <w:color w:val="000000"/>
                                <w:sz w:val="24"/>
                                <w:szCs w:val="24"/>
                                <w:lang w:val="en"/>
                              </w:rPr>
                              <w:t>requests</w:t>
                            </w:r>
                            <w:r w:rsidR="00EB6F30" w:rsidRPr="00EB6F30">
                              <w:rPr>
                                <w:rFonts w:cstheme="minorHAnsi"/>
                                <w:b/>
                                <w:bCs/>
                                <w:color w:val="000000"/>
                                <w:sz w:val="24"/>
                                <w:szCs w:val="24"/>
                                <w:lang w:val="en"/>
                              </w:rPr>
                              <w:t xml:space="preserve"> denied why</w:t>
                            </w:r>
                            <w:r w:rsidRPr="00EB6F30">
                              <w:rPr>
                                <w:rFonts w:cstheme="minorHAnsi"/>
                                <w:b/>
                                <w:bCs/>
                                <w:color w:val="000000"/>
                                <w:sz w:val="24"/>
                                <w:szCs w:val="24"/>
                                <w:lang w:val="en"/>
                              </w:rPr>
                              <w:t xml:space="preserve"> </w:t>
                            </w:r>
                            <w:r w:rsidR="00F37D8E">
                              <w:rPr>
                                <w:rFonts w:cstheme="minorHAnsi"/>
                                <w:b/>
                                <w:bCs/>
                                <w:color w:val="000000"/>
                                <w:sz w:val="24"/>
                                <w:szCs w:val="24"/>
                                <w:lang w:val="en"/>
                              </w:rPr>
                              <w:t>)</w:t>
                            </w:r>
                          </w:p>
                          <w:p w14:paraId="355ABC45" w14:textId="1D3E7E5B" w:rsidR="008C519B" w:rsidRDefault="008C51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5E3A2" id="Text Box 6" o:spid="_x0000_s1032" type="#_x0000_t202" style="position:absolute;margin-left:-4.7pt;margin-top:311.6pt;width:477.7pt;height:40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" fillcolor="white [3201]" strokeweight=".5pt">
                <v:textbox>
                  <w:txbxContent>
                    <w:p w14:paraId="58592F85" w14:textId="4733473F" w:rsidR="008C519B" w:rsidRDefault="008C519B" w:rsidP="008C519B">
                      <w:pPr>
                        <w:widowControl w:val="0"/>
                        <w:autoSpaceDE w:val="0"/>
                        <w:autoSpaceDN w:val="0"/>
                        <w:adjustRightInd w:val="0"/>
                        <w:spacing w:before="100" w:after="100" w:line="240" w:lineRule="auto"/>
                        <w:rPr>
                          <w:rFonts w:ascii="Arial" w:hAnsi="Arial" w:cs="Arial"/>
                          <w:color w:val="000000"/>
                          <w:sz w:val="24"/>
                          <w:szCs w:val="24"/>
                          <w:lang w:val="en"/>
                        </w:rPr>
                      </w:pPr>
                      <w:r w:rsidRPr="001B5AE0">
                        <w:rPr>
                          <w:rFonts w:ascii="Times New Roman" w:hAnsi="Times New Roman"/>
                          <w:color w:val="000000"/>
                          <w:sz w:val="16"/>
                          <w:szCs w:val="16"/>
                          <w:lang w:val="en"/>
                        </w:rPr>
                        <w:t>F/N.</w:t>
                      </w:r>
                      <w:r>
                        <w:rPr>
                          <w:rFonts w:ascii="Times New Roman" w:hAnsi="Times New Roman"/>
                          <w:color w:val="000000"/>
                          <w:sz w:val="16"/>
                          <w:szCs w:val="16"/>
                          <w:lang w:val="en"/>
                        </w:rPr>
                        <w:t>4.</w:t>
                      </w:r>
                      <w:r>
                        <w:rPr>
                          <w:rFonts w:ascii="Times New Roman" w:hAnsi="Times New Roman"/>
                          <w:color w:val="000000"/>
                          <w:sz w:val="16"/>
                          <w:szCs w:val="16"/>
                          <w:lang w:val="en"/>
                        </w:rPr>
                        <w:tab/>
                      </w:r>
                      <w:r w:rsidRPr="00F37D8E">
                        <w:rPr>
                          <w:rFonts w:cstheme="minorHAnsi"/>
                          <w:b/>
                          <w:bCs/>
                          <w:color w:val="000000"/>
                          <w:sz w:val="20"/>
                          <w:szCs w:val="20"/>
                          <w:lang w:val="en"/>
                        </w:rPr>
                        <w:t>Subject matter failings are usually void due to the following statute laws:</w:t>
                      </w:r>
                      <w:r w:rsidRPr="008C519B">
                        <w:rPr>
                          <w:rFonts w:cstheme="minorHAnsi"/>
                          <w:color w:val="000000"/>
                          <w:sz w:val="20"/>
                          <w:szCs w:val="20"/>
                          <w:lang w:val="en"/>
                        </w:rPr>
                        <w:t xml:space="preserve"> </w:t>
                      </w:r>
                      <w:r w:rsidRPr="008C519B">
                        <w:rPr>
                          <w:rFonts w:cstheme="minorHAnsi"/>
                          <w:b/>
                          <w:bCs/>
                          <w:color w:val="000000"/>
                          <w:sz w:val="20"/>
                          <w:szCs w:val="20"/>
                          <w:lang w:val="en"/>
                        </w:rPr>
                        <w:t>(1),</w:t>
                      </w:r>
                      <w:r w:rsidRPr="008C519B">
                        <w:rPr>
                          <w:rFonts w:cstheme="minorHAnsi"/>
                          <w:color w:val="000000"/>
                          <w:sz w:val="20"/>
                          <w:szCs w:val="20"/>
                          <w:lang w:val="en"/>
                        </w:rPr>
                        <w:t xml:space="preserve"> No petition in the record of the case, Brown v. VanKeuren, 340 Ill. 118,122 (1930). </w:t>
                      </w:r>
                      <w:r w:rsidRPr="008C519B">
                        <w:rPr>
                          <w:rFonts w:cstheme="minorHAnsi"/>
                          <w:b/>
                          <w:bCs/>
                          <w:color w:val="000000"/>
                          <w:sz w:val="20"/>
                          <w:szCs w:val="20"/>
                          <w:lang w:val="en"/>
                        </w:rPr>
                        <w:t>(2),</w:t>
                      </w:r>
                      <w:r w:rsidRPr="008C519B">
                        <w:rPr>
                          <w:rFonts w:cstheme="minorHAnsi"/>
                          <w:color w:val="000000"/>
                          <w:sz w:val="20"/>
                          <w:szCs w:val="20"/>
                          <w:lang w:val="en"/>
                        </w:rPr>
                        <w:t xml:space="preserve"> Defective petition filed, Same case as above. </w:t>
                      </w:r>
                      <w:r w:rsidRPr="008C519B">
                        <w:rPr>
                          <w:rFonts w:cstheme="minorHAnsi"/>
                          <w:b/>
                          <w:bCs/>
                          <w:color w:val="000000"/>
                          <w:sz w:val="20"/>
                          <w:szCs w:val="20"/>
                          <w:lang w:val="en"/>
                        </w:rPr>
                        <w:t>(3),</w:t>
                      </w:r>
                      <w:r w:rsidRPr="008C519B">
                        <w:rPr>
                          <w:rFonts w:cstheme="minorHAnsi"/>
                          <w:color w:val="000000"/>
                          <w:sz w:val="20"/>
                          <w:szCs w:val="20"/>
                          <w:lang w:val="en"/>
                        </w:rPr>
                        <w:t xml:space="preserve"> Fraud committed in the procurement of jurisdiction, Fredman Brothers Furniture v. Dept. of Revenue, 109 Ill. 2d 202, 486 N.E. 2d 893(1985) </w:t>
                      </w:r>
                      <w:r w:rsidRPr="008C519B">
                        <w:rPr>
                          <w:rFonts w:cstheme="minorHAnsi"/>
                          <w:b/>
                          <w:bCs/>
                          <w:color w:val="000000"/>
                          <w:sz w:val="20"/>
                          <w:szCs w:val="20"/>
                          <w:lang w:val="en"/>
                        </w:rPr>
                        <w:t>(4),</w:t>
                      </w:r>
                      <w:r w:rsidRPr="008C519B">
                        <w:rPr>
                          <w:rFonts w:cstheme="minorHAnsi"/>
                          <w:color w:val="000000"/>
                          <w:sz w:val="20"/>
                          <w:szCs w:val="20"/>
                          <w:lang w:val="en"/>
                        </w:rPr>
                        <w:t xml:space="preserve">Fraud upon the court, In re Village of Willowbrook, 37 Ill, App. 3d 393(1962) </w:t>
                      </w:r>
                      <w:r w:rsidRPr="008C519B">
                        <w:rPr>
                          <w:rFonts w:cstheme="minorHAnsi"/>
                          <w:b/>
                          <w:bCs/>
                          <w:color w:val="000000"/>
                          <w:sz w:val="20"/>
                          <w:szCs w:val="20"/>
                          <w:lang w:val="en"/>
                        </w:rPr>
                        <w:t>(5),</w:t>
                      </w:r>
                      <w:r w:rsidRPr="008C519B">
                        <w:rPr>
                          <w:rFonts w:cstheme="minorHAnsi"/>
                          <w:color w:val="000000"/>
                          <w:sz w:val="20"/>
                          <w:szCs w:val="20"/>
                          <w:lang w:val="en"/>
                        </w:rPr>
                        <w:t xml:space="preserve"> a judge does not follow statutory procedure, Armstrong v. Obucino, 300 Ill 140, 143 (1921) </w:t>
                      </w:r>
                      <w:r w:rsidRPr="008C519B">
                        <w:rPr>
                          <w:rFonts w:cstheme="minorHAnsi"/>
                          <w:b/>
                          <w:bCs/>
                          <w:color w:val="000000"/>
                          <w:sz w:val="20"/>
                          <w:szCs w:val="20"/>
                          <w:lang w:val="en"/>
                        </w:rPr>
                        <w:t>(6),</w:t>
                      </w:r>
                      <w:r w:rsidRPr="008C519B">
                        <w:rPr>
                          <w:rFonts w:cstheme="minorHAnsi"/>
                          <w:color w:val="000000"/>
                          <w:sz w:val="20"/>
                          <w:szCs w:val="20"/>
                          <w:lang w:val="en"/>
                        </w:rPr>
                        <w:t>Unlawful activity of a judge, Code of Judicial Conduct.</w:t>
                      </w:r>
                      <w:r w:rsidRPr="008C519B">
                        <w:rPr>
                          <w:rFonts w:cstheme="minorHAnsi"/>
                          <w:b/>
                          <w:bCs/>
                          <w:color w:val="000000"/>
                          <w:sz w:val="20"/>
                          <w:szCs w:val="20"/>
                          <w:lang w:val="en"/>
                        </w:rPr>
                        <w:t>(7),</w:t>
                      </w:r>
                      <w:r w:rsidRPr="008C519B">
                        <w:rPr>
                          <w:rFonts w:cstheme="minorHAnsi"/>
                          <w:color w:val="000000"/>
                          <w:sz w:val="20"/>
                          <w:szCs w:val="20"/>
                          <w:lang w:val="en"/>
                        </w:rPr>
                        <w:t xml:space="preserve">Violation of due process, Johnson v. Zerbst, 304 U.S. 458, 58 S.Ct. 1019(193 ;Pure Oil Co. v. City of Northlake, 10 Ill.2d 241, 245, 140 N.E. 2d 289 (1956);Hallberg v Goldblatt Bros., 363 Ill 25 (1936), </w:t>
                      </w:r>
                      <w:r w:rsidRPr="008C519B">
                        <w:rPr>
                          <w:rFonts w:cstheme="minorHAnsi"/>
                          <w:b/>
                          <w:bCs/>
                          <w:color w:val="000000"/>
                          <w:sz w:val="20"/>
                          <w:szCs w:val="20"/>
                          <w:lang w:val="en"/>
                        </w:rPr>
                        <w:t>(8),</w:t>
                      </w:r>
                      <w:r w:rsidRPr="008C519B">
                        <w:rPr>
                          <w:rFonts w:cstheme="minorHAnsi"/>
                          <w:color w:val="000000"/>
                          <w:sz w:val="20"/>
                          <w:szCs w:val="20"/>
                          <w:lang w:val="en"/>
                        </w:rPr>
                        <w:t xml:space="preserve"> If the court exceeded </w:t>
                      </w:r>
                      <w:r w:rsidR="003757AB" w:rsidRPr="008C519B">
                        <w:rPr>
                          <w:rFonts w:cstheme="minorHAnsi"/>
                          <w:color w:val="000000"/>
                          <w:sz w:val="20"/>
                          <w:szCs w:val="20"/>
                          <w:lang w:val="en"/>
                        </w:rPr>
                        <w:t>its</w:t>
                      </w:r>
                      <w:r w:rsidRPr="008C519B">
                        <w:rPr>
                          <w:rFonts w:cstheme="minorHAnsi"/>
                          <w:color w:val="000000"/>
                          <w:sz w:val="20"/>
                          <w:szCs w:val="20"/>
                          <w:lang w:val="en"/>
                        </w:rPr>
                        <w:t xml:space="preserve"> statutory authority. Rosenstiel v. Rosenstiel, 278 F. Supp. 794 (S.D.N.Y. 1967) </w:t>
                      </w:r>
                      <w:r w:rsidRPr="008C519B">
                        <w:rPr>
                          <w:rFonts w:cstheme="minorHAnsi"/>
                          <w:color w:val="000000"/>
                          <w:sz w:val="20"/>
                          <w:szCs w:val="20"/>
                          <w:lang w:val="en"/>
                        </w:rPr>
                        <w:br/>
                      </w:r>
                      <w:r w:rsidRPr="00EB6F30">
                        <w:rPr>
                          <w:rFonts w:cstheme="minorHAnsi"/>
                          <w:b/>
                          <w:bCs/>
                          <w:color w:val="000000"/>
                          <w:sz w:val="20"/>
                          <w:szCs w:val="20"/>
                          <w:lang w:val="en"/>
                        </w:rPr>
                        <w:t>(9)</w:t>
                      </w:r>
                      <w:r w:rsidRPr="008C519B">
                        <w:rPr>
                          <w:rFonts w:cstheme="minorHAnsi"/>
                          <w:color w:val="000000"/>
                          <w:sz w:val="20"/>
                          <w:szCs w:val="20"/>
                          <w:lang w:val="en"/>
                        </w:rPr>
                        <w:t xml:space="preserve"> any acts in violation of 11 U.S.C. 362(a),IN re Garcia, 109 B.R. 335 (N.D&gt; Illinois, 1989). </w:t>
                      </w:r>
                      <w:r w:rsidRPr="00EB6F30">
                        <w:rPr>
                          <w:rFonts w:cstheme="minorHAnsi"/>
                          <w:b/>
                          <w:bCs/>
                          <w:color w:val="000000"/>
                          <w:sz w:val="20"/>
                          <w:szCs w:val="20"/>
                          <w:lang w:val="en"/>
                        </w:rPr>
                        <w:t>(10)</w:t>
                      </w:r>
                      <w:r w:rsidRPr="008C519B">
                        <w:rPr>
                          <w:rFonts w:cstheme="minorHAnsi"/>
                          <w:color w:val="000000"/>
                          <w:sz w:val="20"/>
                          <w:szCs w:val="20"/>
                          <w:lang w:val="en"/>
                        </w:rPr>
                        <w:t xml:space="preserve"> Where no justiciable issue is presented to the court through proper pleadings, Ligon v. Williams, 264 Ill. App 3d 701, 637 N.E. 2d 633 (1st Dist. 1994</w:t>
                      </w:r>
                      <w:r w:rsidRPr="00EB6F30">
                        <w:rPr>
                          <w:rFonts w:cstheme="minorHAnsi"/>
                          <w:b/>
                          <w:bCs/>
                          <w:color w:val="000000"/>
                          <w:sz w:val="20"/>
                          <w:szCs w:val="20"/>
                          <w:lang w:val="en"/>
                        </w:rPr>
                        <w:t>) (11)</w:t>
                      </w:r>
                      <w:r w:rsidRPr="008C519B">
                        <w:rPr>
                          <w:rFonts w:cstheme="minorHAnsi"/>
                          <w:color w:val="000000"/>
                          <w:sz w:val="20"/>
                          <w:szCs w:val="20"/>
                          <w:lang w:val="en"/>
                        </w:rPr>
                        <w:t>Where a complaint states no cognizable cause of action against that party, Charles v. Gore, 248 Ill App. 3d 441, 618 N.E. 2d 554 (1st. Dist. 1993</w:t>
                      </w:r>
                      <w:r w:rsidRPr="00EB6F30">
                        <w:rPr>
                          <w:rFonts w:cstheme="minorHAnsi"/>
                          <w:b/>
                          <w:bCs/>
                          <w:color w:val="000000"/>
                          <w:sz w:val="20"/>
                          <w:szCs w:val="20"/>
                          <w:lang w:val="en"/>
                        </w:rPr>
                        <w:t>) (12)</w:t>
                      </w:r>
                      <w:r w:rsidRPr="008C519B">
                        <w:rPr>
                          <w:rFonts w:cstheme="minorHAnsi"/>
                          <w:color w:val="000000"/>
                          <w:sz w:val="20"/>
                          <w:szCs w:val="20"/>
                          <w:lang w:val="en"/>
                        </w:rPr>
                        <w:t xml:space="preserve"> where any litigant was represented before a court by a person/law firm that is prohibited by law to practice law in that jurisdiction. </w:t>
                      </w:r>
                      <w:r w:rsidRPr="00EB6F30">
                        <w:rPr>
                          <w:rFonts w:cstheme="minorHAnsi"/>
                          <w:b/>
                          <w:bCs/>
                          <w:color w:val="000000"/>
                          <w:sz w:val="20"/>
                          <w:szCs w:val="20"/>
                          <w:lang w:val="en"/>
                        </w:rPr>
                        <w:t xml:space="preserve">(13) </w:t>
                      </w:r>
                      <w:r w:rsidRPr="008C519B">
                        <w:rPr>
                          <w:rFonts w:cstheme="minorHAnsi"/>
                          <w:color w:val="000000"/>
                          <w:sz w:val="20"/>
                          <w:szCs w:val="20"/>
                          <w:lang w:val="en"/>
                        </w:rPr>
                        <w:t xml:space="preserve">When the judge is involved in a scheme of bribery (the </w:t>
                      </w:r>
                      <w:r w:rsidR="003757AB" w:rsidRPr="008C519B">
                        <w:rPr>
                          <w:rFonts w:cstheme="minorHAnsi"/>
                          <w:color w:val="000000"/>
                          <w:sz w:val="20"/>
                          <w:szCs w:val="20"/>
                          <w:lang w:val="en"/>
                        </w:rPr>
                        <w:t>Aleman</w:t>
                      </w:r>
                      <w:r w:rsidRPr="008C519B">
                        <w:rPr>
                          <w:rFonts w:cstheme="minorHAnsi"/>
                          <w:color w:val="000000"/>
                          <w:sz w:val="20"/>
                          <w:szCs w:val="20"/>
                          <w:lang w:val="en"/>
                        </w:rPr>
                        <w:t xml:space="preserve"> cases, Bracey v Warden, U.S. Supreme Court No. 96-6133(June 9, 1997) </w:t>
                      </w:r>
                      <w:r w:rsidRPr="008C519B">
                        <w:rPr>
                          <w:rFonts w:cstheme="minorHAnsi"/>
                          <w:color w:val="000000"/>
                          <w:sz w:val="20"/>
                          <w:szCs w:val="20"/>
                          <w:lang w:val="en"/>
                        </w:rPr>
                        <w:br/>
                      </w:r>
                      <w:r w:rsidRPr="00EB6F30">
                        <w:rPr>
                          <w:rFonts w:cstheme="minorHAnsi"/>
                          <w:b/>
                          <w:bCs/>
                          <w:color w:val="000000"/>
                          <w:sz w:val="20"/>
                          <w:szCs w:val="20"/>
                          <w:lang w:val="en"/>
                        </w:rPr>
                        <w:t>(14)</w:t>
                      </w:r>
                      <w:r w:rsidRPr="008C519B">
                        <w:rPr>
                          <w:rFonts w:cstheme="minorHAnsi"/>
                          <w:color w:val="000000"/>
                          <w:sz w:val="20"/>
                          <w:szCs w:val="20"/>
                          <w:lang w:val="en"/>
                        </w:rPr>
                        <w:t xml:space="preserve"> Where a summons was not properly issued. </w:t>
                      </w:r>
                      <w:r w:rsidRPr="00EB6F30">
                        <w:rPr>
                          <w:rFonts w:cstheme="minorHAnsi"/>
                          <w:b/>
                          <w:bCs/>
                          <w:color w:val="000000"/>
                          <w:sz w:val="20"/>
                          <w:szCs w:val="20"/>
                          <w:lang w:val="en"/>
                        </w:rPr>
                        <w:t>(15)</w:t>
                      </w:r>
                      <w:r w:rsidRPr="008C519B">
                        <w:rPr>
                          <w:rFonts w:cstheme="minorHAnsi"/>
                          <w:color w:val="000000"/>
                          <w:sz w:val="20"/>
                          <w:szCs w:val="20"/>
                          <w:lang w:val="en"/>
                        </w:rPr>
                        <w:t xml:space="preserve"> Where service of process was not made pursuant to statute and Supreme Court Rules, Janove v. Bacon, 6 Ill. 2d 245, 249, 218 N.E. 2d 706, 708 (1953) </w:t>
                      </w:r>
                      <w:r w:rsidRPr="00EB6F30">
                        <w:rPr>
                          <w:rFonts w:cstheme="minorHAnsi"/>
                          <w:b/>
                          <w:bCs/>
                          <w:color w:val="000000"/>
                          <w:sz w:val="20"/>
                          <w:szCs w:val="20"/>
                          <w:lang w:val="en"/>
                        </w:rPr>
                        <w:t>(16)</w:t>
                      </w:r>
                      <w:r w:rsidRPr="008C519B">
                        <w:rPr>
                          <w:rFonts w:cstheme="minorHAnsi"/>
                          <w:color w:val="000000"/>
                          <w:sz w:val="20"/>
                          <w:szCs w:val="20"/>
                          <w:lang w:val="en"/>
                        </w:rPr>
                        <w:t xml:space="preserve"> when the rules of the Circuit court are not complied with. </w:t>
                      </w:r>
                      <w:r w:rsidRPr="00EB6F30">
                        <w:rPr>
                          <w:rFonts w:cstheme="minorHAnsi"/>
                          <w:b/>
                          <w:bCs/>
                          <w:color w:val="000000"/>
                          <w:sz w:val="20"/>
                          <w:szCs w:val="20"/>
                          <w:lang w:val="en"/>
                        </w:rPr>
                        <w:t>(17)</w:t>
                      </w:r>
                      <w:r w:rsidRPr="008C519B">
                        <w:rPr>
                          <w:rFonts w:cstheme="minorHAnsi"/>
                          <w:color w:val="000000"/>
                          <w:sz w:val="20"/>
                          <w:szCs w:val="20"/>
                          <w:lang w:val="en"/>
                        </w:rPr>
                        <w:t xml:space="preserve"> when the local rules of the special court are not complied with. (One Where the judge does not act </w:t>
                      </w:r>
                      <w:r w:rsidRPr="00EB6F30">
                        <w:rPr>
                          <w:rFonts w:cstheme="minorHAnsi"/>
                          <w:color w:val="000000"/>
                          <w:sz w:val="20"/>
                          <w:szCs w:val="20"/>
                          <w:lang w:val="en"/>
                        </w:rPr>
                        <w:t xml:space="preserve">impartially, Bracey v. Warden, U.S. Supreme Court No. 96-6133(June 9, 1997) </w:t>
                      </w:r>
                      <w:r w:rsidRPr="00EB6F30">
                        <w:rPr>
                          <w:rFonts w:cstheme="minorHAnsi"/>
                          <w:b/>
                          <w:bCs/>
                          <w:color w:val="000000"/>
                          <w:sz w:val="20"/>
                          <w:szCs w:val="20"/>
                          <w:lang w:val="en"/>
                        </w:rPr>
                        <w:t>(19)</w:t>
                      </w:r>
                      <w:r w:rsidRPr="00EB6F30">
                        <w:rPr>
                          <w:rFonts w:cstheme="minorHAnsi"/>
                          <w:color w:val="000000"/>
                          <w:sz w:val="20"/>
                          <w:szCs w:val="20"/>
                          <w:lang w:val="en"/>
                        </w:rPr>
                        <w:t xml:space="preserve"> where the statute is vague, People v. Williams, 638 N.E. 2d 207 (1st Dist. (1994) </w:t>
                      </w:r>
                      <w:r w:rsidRPr="00EB6F30">
                        <w:rPr>
                          <w:rFonts w:cstheme="minorHAnsi"/>
                          <w:b/>
                          <w:bCs/>
                          <w:color w:val="000000"/>
                          <w:sz w:val="20"/>
                          <w:szCs w:val="20"/>
                          <w:lang w:val="en"/>
                        </w:rPr>
                        <w:t>(20)</w:t>
                      </w:r>
                      <w:r w:rsidRPr="00EB6F30">
                        <w:rPr>
                          <w:rFonts w:cstheme="minorHAnsi"/>
                          <w:color w:val="000000"/>
                          <w:sz w:val="20"/>
                          <w:szCs w:val="20"/>
                          <w:lang w:val="en"/>
                        </w:rPr>
                        <w:t xml:space="preserve"> when proper notice is not given to all parties by the movant, Wilson v. Moore, 13 Ill. App. 3d 632, 301 N.E. 2d 39 (1st Dist. (1973) </w:t>
                      </w:r>
                      <w:r w:rsidRPr="00EB6F30">
                        <w:rPr>
                          <w:rFonts w:cstheme="minorHAnsi"/>
                          <w:b/>
                          <w:bCs/>
                          <w:color w:val="000000"/>
                          <w:sz w:val="20"/>
                          <w:szCs w:val="20"/>
                          <w:lang w:val="en"/>
                        </w:rPr>
                        <w:t>(21)</w:t>
                      </w:r>
                      <w:r w:rsidRPr="00EB6F30">
                        <w:rPr>
                          <w:rFonts w:cstheme="minorHAnsi"/>
                          <w:color w:val="000000"/>
                          <w:sz w:val="20"/>
                          <w:szCs w:val="20"/>
                          <w:lang w:val="en"/>
                        </w:rPr>
                        <w:t xml:space="preserve"> where an order/judgment is based on a void order/judgment, Austin v. Smith, 312 F 2d 337, 343(1962);English v. English, 72 Ill. App. 3d 736, 393 N.E. 2d 18 (1st Dist. 1979) or </w:t>
                      </w:r>
                      <w:r w:rsidRPr="00EB6F30">
                        <w:rPr>
                          <w:rFonts w:cstheme="minorHAnsi"/>
                          <w:b/>
                          <w:bCs/>
                          <w:color w:val="000000"/>
                          <w:sz w:val="20"/>
                          <w:szCs w:val="20"/>
                          <w:lang w:val="en"/>
                        </w:rPr>
                        <w:t>(22)</w:t>
                      </w:r>
                      <w:r w:rsidRPr="00EB6F30">
                        <w:rPr>
                          <w:rFonts w:cstheme="minorHAnsi"/>
                          <w:color w:val="000000"/>
                          <w:sz w:val="20"/>
                          <w:szCs w:val="20"/>
                          <w:lang w:val="en"/>
                        </w:rPr>
                        <w:t xml:space="preserve"> where the public policy of the State of Illinois is violated, Martin-Tregona v Roderick, 29 Ill. App. 3d 553, 331 N.E. 2d 100 (1st Dist. 1975)</w:t>
                      </w:r>
                      <w:r>
                        <w:rPr>
                          <w:rFonts w:ascii="Arial" w:hAnsi="Arial" w:cs="Arial"/>
                          <w:color w:val="000000"/>
                          <w:sz w:val="24"/>
                          <w:szCs w:val="24"/>
                          <w:lang w:val="en"/>
                        </w:rPr>
                        <w:t xml:space="preserve"> </w:t>
                      </w:r>
                    </w:p>
                    <w:p w14:paraId="7080EE2F" w14:textId="3759F28B" w:rsidR="008C519B" w:rsidRPr="00EB6F30" w:rsidRDefault="008C519B" w:rsidP="008C519B">
                      <w:pPr>
                        <w:widowControl w:val="0"/>
                        <w:autoSpaceDE w:val="0"/>
                        <w:autoSpaceDN w:val="0"/>
                        <w:adjustRightInd w:val="0"/>
                        <w:spacing w:before="100" w:after="100" w:line="240" w:lineRule="auto"/>
                        <w:rPr>
                          <w:rFonts w:cstheme="minorHAnsi"/>
                          <w:color w:val="000000"/>
                          <w:sz w:val="24"/>
                          <w:szCs w:val="24"/>
                          <w:lang w:val="en"/>
                        </w:rPr>
                      </w:pPr>
                      <w:r w:rsidRPr="00EB6F30">
                        <w:rPr>
                          <w:rFonts w:cstheme="minorHAnsi"/>
                          <w:color w:val="000000"/>
                          <w:sz w:val="24"/>
                          <w:szCs w:val="24"/>
                          <w:lang w:val="en"/>
                        </w:rPr>
                        <w:t xml:space="preserve">And another that can and should be checked on is does the judge have a copy of his oath of office on file in his chambers? If not, he is not a judge and yes, </w:t>
                      </w:r>
                      <w:r w:rsidRPr="00EB6F30">
                        <w:rPr>
                          <w:rFonts w:cstheme="minorHAnsi"/>
                          <w:b/>
                          <w:bCs/>
                          <w:color w:val="000000"/>
                          <w:sz w:val="24"/>
                          <w:szCs w:val="24"/>
                          <w:u w:val="single"/>
                          <w:lang w:val="en"/>
                        </w:rPr>
                        <w:t xml:space="preserve">you can go into his office and demand to see a copy of his oath of office at any time. The laws covering judges and other public officials are to be found at 5 U.S.C. 3331, 28 U.S.C. 543 and 5 U.S.C. 1983 and if the judge has not complied with all of those </w:t>
                      </w:r>
                      <w:r w:rsidR="00EB6F30" w:rsidRPr="00EB6F30">
                        <w:rPr>
                          <w:rFonts w:cstheme="minorHAnsi"/>
                          <w:b/>
                          <w:bCs/>
                          <w:color w:val="000000"/>
                          <w:sz w:val="24"/>
                          <w:szCs w:val="24"/>
                          <w:u w:val="single"/>
                          <w:lang w:val="en"/>
                        </w:rPr>
                        <w:t>provisions,</w:t>
                      </w:r>
                      <w:r w:rsidRPr="00EB6F30">
                        <w:rPr>
                          <w:rFonts w:cstheme="minorHAnsi"/>
                          <w:b/>
                          <w:bCs/>
                          <w:color w:val="000000"/>
                          <w:sz w:val="24"/>
                          <w:szCs w:val="24"/>
                          <w:u w:val="single"/>
                          <w:lang w:val="en"/>
                        </w:rPr>
                        <w:t xml:space="preserve"> he is not a judge but a trespasser upon the court.</w:t>
                      </w:r>
                      <w:r w:rsidRPr="00EB6F30">
                        <w:rPr>
                          <w:rFonts w:cstheme="minorHAnsi"/>
                          <w:color w:val="000000"/>
                          <w:sz w:val="24"/>
                          <w:szCs w:val="24"/>
                          <w:lang w:val="en"/>
                        </w:rPr>
                        <w:t xml:space="preserve"> If he is proven a trespasser upon the court (upon the law) not one of his judgments, pronouncements or orders are valid. All are null and void.</w:t>
                      </w:r>
                      <w:r w:rsidR="00EB6F30">
                        <w:rPr>
                          <w:rFonts w:cstheme="minorHAnsi"/>
                          <w:color w:val="000000"/>
                          <w:sz w:val="24"/>
                          <w:szCs w:val="24"/>
                          <w:lang w:val="en"/>
                        </w:rPr>
                        <w:t xml:space="preserve"> </w:t>
                      </w:r>
                      <w:r w:rsidR="00F37D8E">
                        <w:rPr>
                          <w:rFonts w:cstheme="minorHAnsi"/>
                          <w:color w:val="000000"/>
                          <w:sz w:val="24"/>
                          <w:szCs w:val="24"/>
                          <w:lang w:val="en"/>
                        </w:rPr>
                        <w:t>(</w:t>
                      </w:r>
                      <w:r w:rsidR="00EB6F30" w:rsidRPr="00EB6F30">
                        <w:rPr>
                          <w:rFonts w:cstheme="minorHAnsi"/>
                          <w:b/>
                          <w:bCs/>
                          <w:color w:val="000000"/>
                          <w:sz w:val="24"/>
                          <w:szCs w:val="24"/>
                          <w:lang w:val="en"/>
                        </w:rPr>
                        <w:t xml:space="preserve">Hundreds of </w:t>
                      </w:r>
                      <w:r w:rsidR="003757AB" w:rsidRPr="00EB6F30">
                        <w:rPr>
                          <w:rFonts w:cstheme="minorHAnsi"/>
                          <w:b/>
                          <w:bCs/>
                          <w:color w:val="000000"/>
                          <w:sz w:val="24"/>
                          <w:szCs w:val="24"/>
                          <w:lang w:val="en"/>
                        </w:rPr>
                        <w:t>requests</w:t>
                      </w:r>
                      <w:r w:rsidR="00EB6F30" w:rsidRPr="00EB6F30">
                        <w:rPr>
                          <w:rFonts w:cstheme="minorHAnsi"/>
                          <w:b/>
                          <w:bCs/>
                          <w:color w:val="000000"/>
                          <w:sz w:val="24"/>
                          <w:szCs w:val="24"/>
                          <w:lang w:val="en"/>
                        </w:rPr>
                        <w:t xml:space="preserve"> denied why</w:t>
                      </w:r>
                      <w:r w:rsidRPr="00EB6F30">
                        <w:rPr>
                          <w:rFonts w:cstheme="minorHAnsi"/>
                          <w:b/>
                          <w:bCs/>
                          <w:color w:val="000000"/>
                          <w:sz w:val="24"/>
                          <w:szCs w:val="24"/>
                          <w:lang w:val="en"/>
                        </w:rPr>
                        <w:t xml:space="preserve"> </w:t>
                      </w:r>
                      <w:r w:rsidR="00F37D8E">
                        <w:rPr>
                          <w:rFonts w:cstheme="minorHAnsi"/>
                          <w:b/>
                          <w:bCs/>
                          <w:color w:val="000000"/>
                          <w:sz w:val="24"/>
                          <w:szCs w:val="24"/>
                          <w:lang w:val="en"/>
                        </w:rPr>
                        <w:t>)</w:t>
                      </w:r>
                    </w:p>
                    <w:p w14:paraId="355ABC45" w14:textId="1D3E7E5B" w:rsidR="008C519B" w:rsidRDefault="008C519B"/>
                  </w:txbxContent>
                </v:textbox>
              </v:shape>
            </w:pict>
          </mc:Fallback>
        </mc:AlternateContent>
      </w:r>
      <w:r w:rsidR="00A13325">
        <w:rPr>
          <w:sz w:val="24"/>
          <w:szCs w:val="24"/>
        </w:rPr>
        <w:t>5.</w:t>
      </w:r>
      <w:r w:rsidR="00A13325">
        <w:rPr>
          <w:sz w:val="24"/>
          <w:szCs w:val="24"/>
        </w:rPr>
        <w:tab/>
        <w:t>Plaintiffs/Appellant//petitioner now moves that the clerks of this court as well as the clerks of the following court cases</w:t>
      </w:r>
      <w:r w:rsidR="00553398">
        <w:rPr>
          <w:sz w:val="24"/>
          <w:szCs w:val="24"/>
        </w:rPr>
        <w:t xml:space="preserve"> in the USDC-DC/CT 1:98-CV-1235-TPJ and all subsequent cases related to those proceedings dismissed with forged unsigned orders falsified court documents court dockets and judgments now being appealed in the shame of sham unsigned July 9, 2026 order by this court all records be preserved including appeals to the case # in this court # 25 – 5096, 25 – 5411 from USDC</w:t>
      </w:r>
      <w:r w:rsidR="00AE1B39">
        <w:rPr>
          <w:sz w:val="24"/>
          <w:szCs w:val="24"/>
        </w:rPr>
        <w:t xml:space="preserve"> – DC – CT case #</w:t>
      </w:r>
      <w:r w:rsidR="00553398">
        <w:rPr>
          <w:sz w:val="24"/>
          <w:szCs w:val="24"/>
        </w:rPr>
        <w:t xml:space="preserve">appealed to the US Court of Federal claims case # also allegedly being dismissed with unsigned orders 25 – 1398 which was also appealed to the United States Court </w:t>
      </w:r>
      <w:r w:rsidR="00553398" w:rsidRPr="00AE1B39">
        <w:rPr>
          <w:sz w:val="24"/>
          <w:szCs w:val="24"/>
        </w:rPr>
        <w:t xml:space="preserve">of Appeals for the Federal Circuit case # </w:t>
      </w:r>
      <w:r w:rsidR="00AE1B39" w:rsidRPr="00AE1B39">
        <w:rPr>
          <w:b/>
          <w:bCs/>
          <w:sz w:val="24"/>
          <w:szCs w:val="24"/>
        </w:rPr>
        <w:t xml:space="preserve">26 – 1526 </w:t>
      </w:r>
      <w:r w:rsidR="00C66A48">
        <w:rPr>
          <w:b/>
          <w:bCs/>
          <w:sz w:val="24"/>
          <w:szCs w:val="24"/>
        </w:rPr>
        <w:t xml:space="preserve">emanating </w:t>
      </w:r>
      <w:r w:rsidR="00AE1B39" w:rsidRPr="00AE1B39">
        <w:rPr>
          <w:b/>
          <w:bCs/>
          <w:sz w:val="24"/>
          <w:szCs w:val="24"/>
        </w:rPr>
        <w:t>from USDC – DC – CT</w:t>
      </w:r>
      <w:r w:rsidR="00AE1B39">
        <w:rPr>
          <w:b/>
          <w:bCs/>
          <w:sz w:val="32"/>
          <w:szCs w:val="32"/>
        </w:rPr>
        <w:t xml:space="preserve"> </w:t>
      </w:r>
      <w:r w:rsidR="00AE1B39" w:rsidRPr="00AE1B39">
        <w:rPr>
          <w:sz w:val="24"/>
          <w:szCs w:val="24"/>
        </w:rPr>
        <w:t>1:</w:t>
      </w:r>
      <w:r w:rsidR="00AE1B39">
        <w:rPr>
          <w:sz w:val="24"/>
          <w:szCs w:val="24"/>
        </w:rPr>
        <w:t xml:space="preserve"> 25 – CV – 02222. All cases which no judgment is ever produced their oath of office and no clerk has ever produced their oath of office for bonds is required making all their judgments and orders void plaintiff/appellant/petitioner now submits </w:t>
      </w:r>
      <w:r w:rsidR="00AE1B39" w:rsidRPr="00AE1B39">
        <w:rPr>
          <w:b/>
          <w:bCs/>
          <w:sz w:val="24"/>
          <w:szCs w:val="24"/>
        </w:rPr>
        <w:t>23 statutory reasons</w:t>
      </w:r>
      <w:r w:rsidR="00AE1B39">
        <w:rPr>
          <w:sz w:val="24"/>
          <w:szCs w:val="24"/>
        </w:rPr>
        <w:t xml:space="preserve"> these proceedings are void.</w:t>
      </w:r>
      <w:r w:rsidR="00AE1B39" w:rsidRPr="00AE1B39">
        <w:rPr>
          <w:rFonts w:ascii="Times New Roman" w:hAnsi="Times New Roman"/>
          <w:color w:val="000000"/>
          <w:sz w:val="16"/>
          <w:szCs w:val="16"/>
          <w:lang w:val="en"/>
        </w:rPr>
        <w:t xml:space="preserve"> </w:t>
      </w:r>
      <w:r w:rsidR="00AE1B39" w:rsidRPr="001B5AE0">
        <w:rPr>
          <w:rFonts w:ascii="Times New Roman" w:hAnsi="Times New Roman"/>
          <w:color w:val="000000"/>
          <w:sz w:val="16"/>
          <w:szCs w:val="16"/>
          <w:lang w:val="en"/>
        </w:rPr>
        <w:t>F/N.</w:t>
      </w:r>
      <w:r w:rsidR="00AE1B39">
        <w:rPr>
          <w:rFonts w:ascii="Times New Roman" w:hAnsi="Times New Roman"/>
          <w:color w:val="000000"/>
          <w:sz w:val="16"/>
          <w:szCs w:val="16"/>
          <w:lang w:val="en"/>
        </w:rPr>
        <w:t>4.</w:t>
      </w:r>
    </w:p>
    <w:p w14:paraId="76E5966B" w14:textId="77777777" w:rsidR="00A13325" w:rsidRDefault="00A13325" w:rsidP="00A13325">
      <w:pPr>
        <w:pStyle w:val="NoSpacing"/>
        <w:spacing w:line="480" w:lineRule="auto"/>
        <w:rPr>
          <w:sz w:val="24"/>
          <w:szCs w:val="24"/>
        </w:rPr>
      </w:pPr>
    </w:p>
    <w:p w14:paraId="08E42ACA" w14:textId="77777777" w:rsidR="00A13325" w:rsidRDefault="00A13325" w:rsidP="00A13325">
      <w:pPr>
        <w:pStyle w:val="NoSpacing"/>
        <w:spacing w:line="480" w:lineRule="auto"/>
        <w:rPr>
          <w:sz w:val="24"/>
          <w:szCs w:val="24"/>
        </w:rPr>
      </w:pPr>
    </w:p>
    <w:p w14:paraId="1F9871E6" w14:textId="77777777" w:rsidR="00A13325" w:rsidRDefault="00A13325" w:rsidP="00A13325">
      <w:pPr>
        <w:pStyle w:val="NoSpacing"/>
        <w:spacing w:line="480" w:lineRule="auto"/>
        <w:rPr>
          <w:sz w:val="24"/>
          <w:szCs w:val="24"/>
        </w:rPr>
      </w:pPr>
    </w:p>
    <w:p w14:paraId="244BC11B" w14:textId="77777777" w:rsidR="00A13325" w:rsidRDefault="00A13325" w:rsidP="00A13325">
      <w:pPr>
        <w:pStyle w:val="NoSpacing"/>
        <w:spacing w:line="480" w:lineRule="auto"/>
        <w:rPr>
          <w:sz w:val="24"/>
          <w:szCs w:val="24"/>
        </w:rPr>
      </w:pPr>
    </w:p>
    <w:p w14:paraId="5CCB9CA8" w14:textId="77777777" w:rsidR="00A13325" w:rsidRDefault="00A13325" w:rsidP="00A13325">
      <w:pPr>
        <w:pStyle w:val="NoSpacing"/>
        <w:spacing w:line="480" w:lineRule="auto"/>
        <w:rPr>
          <w:sz w:val="24"/>
          <w:szCs w:val="24"/>
        </w:rPr>
      </w:pPr>
    </w:p>
    <w:p w14:paraId="33C88EB0" w14:textId="77777777" w:rsidR="00A13325" w:rsidRDefault="00A13325" w:rsidP="00A13325">
      <w:pPr>
        <w:pStyle w:val="NoSpacing"/>
        <w:spacing w:line="480" w:lineRule="auto"/>
        <w:rPr>
          <w:sz w:val="24"/>
          <w:szCs w:val="24"/>
        </w:rPr>
      </w:pPr>
    </w:p>
    <w:p w14:paraId="732899C0" w14:textId="77777777" w:rsidR="00A13325" w:rsidRDefault="00A13325" w:rsidP="00A13325">
      <w:pPr>
        <w:pStyle w:val="NoSpacing"/>
        <w:spacing w:line="480" w:lineRule="auto"/>
        <w:rPr>
          <w:sz w:val="24"/>
          <w:szCs w:val="24"/>
        </w:rPr>
      </w:pPr>
    </w:p>
    <w:p w14:paraId="36C77BF2" w14:textId="77777777" w:rsidR="00A13325" w:rsidRDefault="00A13325" w:rsidP="00A13325">
      <w:pPr>
        <w:pStyle w:val="NoSpacing"/>
        <w:spacing w:line="480" w:lineRule="auto"/>
        <w:rPr>
          <w:sz w:val="24"/>
          <w:szCs w:val="24"/>
        </w:rPr>
      </w:pPr>
    </w:p>
    <w:p w14:paraId="4FE10646" w14:textId="77777777" w:rsidR="00A13325" w:rsidRDefault="00A13325" w:rsidP="00A13325">
      <w:pPr>
        <w:pStyle w:val="NoSpacing"/>
        <w:spacing w:line="480" w:lineRule="auto"/>
        <w:rPr>
          <w:sz w:val="24"/>
          <w:szCs w:val="24"/>
        </w:rPr>
      </w:pPr>
    </w:p>
    <w:p w14:paraId="3C413D9E" w14:textId="77777777" w:rsidR="00A13325" w:rsidRDefault="00A13325" w:rsidP="00A13325">
      <w:pPr>
        <w:pStyle w:val="NoSpacing"/>
        <w:spacing w:line="480" w:lineRule="auto"/>
        <w:rPr>
          <w:sz w:val="24"/>
          <w:szCs w:val="24"/>
        </w:rPr>
      </w:pPr>
    </w:p>
    <w:p w14:paraId="255599BA" w14:textId="77777777" w:rsidR="003B075F" w:rsidRDefault="003B075F" w:rsidP="003B075F">
      <w:pPr>
        <w:pStyle w:val="NoSpacing"/>
        <w:spacing w:line="480" w:lineRule="auto"/>
        <w:rPr>
          <w:b/>
          <w:bCs/>
          <w:sz w:val="32"/>
          <w:szCs w:val="32"/>
        </w:rPr>
      </w:pPr>
    </w:p>
    <w:p w14:paraId="2FD22AB1" w14:textId="4FB9C8B5" w:rsidR="00A13325" w:rsidRDefault="00F37D8E" w:rsidP="003B075F">
      <w:pPr>
        <w:pStyle w:val="NoSpacing"/>
        <w:spacing w:line="480" w:lineRule="auto"/>
        <w:jc w:val="center"/>
        <w:rPr>
          <w:b/>
          <w:bCs/>
          <w:sz w:val="32"/>
          <w:szCs w:val="32"/>
        </w:rPr>
      </w:pPr>
      <w:r w:rsidRPr="00F37D8E">
        <w:rPr>
          <w:b/>
          <w:bCs/>
          <w:sz w:val="32"/>
          <w:szCs w:val="32"/>
        </w:rPr>
        <w:lastRenderedPageBreak/>
        <w:t>In summation</w:t>
      </w:r>
      <w:r>
        <w:rPr>
          <w:b/>
          <w:bCs/>
          <w:sz w:val="32"/>
          <w:szCs w:val="32"/>
        </w:rPr>
        <w:t>.</w:t>
      </w:r>
    </w:p>
    <w:p w14:paraId="6E87918D" w14:textId="2FEE8AA5" w:rsidR="00537812" w:rsidRDefault="00537812" w:rsidP="007453B3">
      <w:pPr>
        <w:pStyle w:val="NoSpacing"/>
        <w:spacing w:line="480" w:lineRule="auto"/>
        <w:rPr>
          <w:rFonts w:cstheme="minorHAnsi"/>
          <w:sz w:val="24"/>
          <w:szCs w:val="24"/>
        </w:rPr>
      </w:pPr>
      <w:r w:rsidRPr="007453B3">
        <w:rPr>
          <w:sz w:val="24"/>
          <w:szCs w:val="24"/>
        </w:rPr>
        <w:t>6.</w:t>
      </w:r>
      <w:r w:rsidRPr="007453B3">
        <w:rPr>
          <w:sz w:val="24"/>
          <w:szCs w:val="24"/>
        </w:rPr>
        <w:tab/>
        <w:t xml:space="preserve">Plaintiff/appellant/petitioner having duly reported fraud on the court, by the court officers under the direction of the defendant corporation and its CEO and Board of Directors for the last 32 years is entitled to be compensated for losses incurred by him and his other victims under article 10 of the Maryland declaration of rights </w:t>
      </w:r>
      <w:r w:rsidRPr="007453B3">
        <w:rPr>
          <w:rFonts w:cstheme="minorHAnsi"/>
          <w:sz w:val="24"/>
          <w:szCs w:val="24"/>
        </w:rPr>
        <w:t xml:space="preserve">as well as US </w:t>
      </w:r>
      <w:r w:rsidR="007453B3" w:rsidRPr="007453B3">
        <w:rPr>
          <w:rFonts w:cstheme="minorHAnsi"/>
          <w:sz w:val="24"/>
          <w:szCs w:val="24"/>
        </w:rPr>
        <w:t xml:space="preserve">criminal </w:t>
      </w:r>
      <w:r w:rsidRPr="007453B3">
        <w:rPr>
          <w:rFonts w:cstheme="minorHAnsi"/>
          <w:sz w:val="24"/>
          <w:szCs w:val="24"/>
        </w:rPr>
        <w:t xml:space="preserve">code title 18 </w:t>
      </w:r>
      <w:hyperlink r:id="rId12" w:history="1">
        <w:r w:rsidRPr="007453B3">
          <w:rPr>
            <w:rStyle w:val="Hyperlink"/>
            <w:rFonts w:cstheme="minorHAnsi"/>
            <w:color w:val="auto"/>
            <w:sz w:val="24"/>
            <w:szCs w:val="24"/>
          </w:rPr>
          <w:t>U.S. Code</w:t>
        </w:r>
      </w:hyperlink>
      <w:r w:rsidRPr="007453B3">
        <w:rPr>
          <w:rFonts w:cstheme="minorHAnsi"/>
          <w:sz w:val="24"/>
          <w:szCs w:val="24"/>
        </w:rPr>
        <w:t xml:space="preserve"> </w:t>
      </w:r>
      <w:hyperlink r:id="rId13" w:history="1">
        <w:r w:rsidRPr="007453B3">
          <w:rPr>
            <w:rStyle w:val="Hyperlink"/>
            <w:rFonts w:cstheme="minorHAnsi"/>
            <w:color w:val="auto"/>
            <w:sz w:val="24"/>
            <w:szCs w:val="24"/>
          </w:rPr>
          <w:t>Title 18</w:t>
        </w:r>
      </w:hyperlink>
      <w:r w:rsidRPr="007453B3">
        <w:rPr>
          <w:rFonts w:cstheme="minorHAnsi"/>
          <w:sz w:val="24"/>
          <w:szCs w:val="24"/>
        </w:rPr>
        <w:t xml:space="preserve"> </w:t>
      </w:r>
      <w:hyperlink r:id="rId14" w:history="1">
        <w:r w:rsidRPr="007453B3">
          <w:rPr>
            <w:rStyle w:val="Hyperlink"/>
            <w:rFonts w:cstheme="minorHAnsi"/>
            <w:color w:val="auto"/>
            <w:sz w:val="24"/>
            <w:szCs w:val="24"/>
          </w:rPr>
          <w:t>PART I</w:t>
        </w:r>
      </w:hyperlink>
      <w:r w:rsidRPr="007453B3">
        <w:rPr>
          <w:rFonts w:cstheme="minorHAnsi"/>
          <w:sz w:val="24"/>
          <w:szCs w:val="24"/>
        </w:rPr>
        <w:t xml:space="preserve"> </w:t>
      </w:r>
      <w:hyperlink r:id="rId15" w:history="1">
        <w:r w:rsidRPr="007453B3">
          <w:rPr>
            <w:rStyle w:val="Hyperlink"/>
            <w:rFonts w:cstheme="minorHAnsi"/>
            <w:color w:val="auto"/>
            <w:sz w:val="24"/>
            <w:szCs w:val="24"/>
          </w:rPr>
          <w:t>CHAPTER 109A</w:t>
        </w:r>
      </w:hyperlink>
      <w:r w:rsidR="007453B3" w:rsidRPr="007453B3">
        <w:rPr>
          <w:rFonts w:cstheme="minorHAnsi"/>
          <w:sz w:val="24"/>
          <w:szCs w:val="24"/>
        </w:rPr>
        <w:t>.</w:t>
      </w:r>
      <w:r w:rsidRPr="007453B3">
        <w:rPr>
          <w:rFonts w:cstheme="minorHAnsi"/>
          <w:sz w:val="24"/>
          <w:szCs w:val="24"/>
        </w:rPr>
        <w:t> § 2248</w:t>
      </w:r>
      <w:r w:rsidR="007453B3" w:rsidRPr="007453B3">
        <w:rPr>
          <w:rFonts w:cstheme="minorHAnsi"/>
          <w:sz w:val="24"/>
          <w:szCs w:val="24"/>
        </w:rPr>
        <w:t xml:space="preserve"> (a)-(c</w:t>
      </w:r>
      <w:r w:rsidR="003757AB" w:rsidRPr="007453B3">
        <w:rPr>
          <w:rFonts w:cstheme="minorHAnsi"/>
          <w:sz w:val="24"/>
          <w:szCs w:val="24"/>
        </w:rPr>
        <w:t>).</w:t>
      </w:r>
      <w:r w:rsidR="007453B3" w:rsidRPr="007453B3">
        <w:rPr>
          <w:rFonts w:cstheme="minorHAnsi"/>
          <w:sz w:val="24"/>
          <w:szCs w:val="24"/>
        </w:rPr>
        <w:t xml:space="preserve"> This court in its </w:t>
      </w:r>
      <w:r w:rsidR="003757AB" w:rsidRPr="007453B3">
        <w:rPr>
          <w:rFonts w:cstheme="minorHAnsi"/>
          <w:sz w:val="24"/>
          <w:szCs w:val="24"/>
        </w:rPr>
        <w:t>clerks’</w:t>
      </w:r>
      <w:r w:rsidR="007453B3" w:rsidRPr="007453B3">
        <w:rPr>
          <w:rFonts w:cstheme="minorHAnsi"/>
          <w:sz w:val="24"/>
          <w:szCs w:val="24"/>
        </w:rPr>
        <w:t xml:space="preserve"> offices are fully aware of cordial duty</w:t>
      </w:r>
      <w:r w:rsidR="007453B3">
        <w:rPr>
          <w:rFonts w:cstheme="minorHAnsi"/>
          <w:sz w:val="24"/>
          <w:szCs w:val="24"/>
        </w:rPr>
        <w:t>. To hold corporate defendants liable for restitution to the plaintiff/appellant/petitioner for the d</w:t>
      </w:r>
      <w:r w:rsidR="007453B3" w:rsidRPr="00AF6560">
        <w:rPr>
          <w:rFonts w:cstheme="minorHAnsi"/>
          <w:sz w:val="24"/>
          <w:szCs w:val="24"/>
        </w:rPr>
        <w:t xml:space="preserve">efendants agents willful maltreatment of </w:t>
      </w:r>
      <w:r w:rsidR="003757AB" w:rsidRPr="00AF6560">
        <w:rPr>
          <w:rFonts w:cstheme="minorHAnsi"/>
          <w:sz w:val="24"/>
          <w:szCs w:val="24"/>
        </w:rPr>
        <w:t>victims’</w:t>
      </w:r>
      <w:r w:rsidR="007453B3" w:rsidRPr="00AF6560">
        <w:rPr>
          <w:rFonts w:cstheme="minorHAnsi"/>
          <w:sz w:val="24"/>
          <w:szCs w:val="24"/>
        </w:rPr>
        <w:t xml:space="preserve"> rights outline under </w:t>
      </w:r>
      <w:hyperlink r:id="rId16" w:history="1">
        <w:r w:rsidR="007453B3" w:rsidRPr="00AF6560">
          <w:rPr>
            <w:rStyle w:val="Hyperlink"/>
            <w:rFonts w:cstheme="minorHAnsi"/>
            <w:color w:val="auto"/>
            <w:sz w:val="24"/>
            <w:szCs w:val="24"/>
          </w:rPr>
          <w:t>U.S. Code</w:t>
        </w:r>
      </w:hyperlink>
      <w:r w:rsidR="007453B3" w:rsidRPr="00AF6560">
        <w:rPr>
          <w:rFonts w:cstheme="minorHAnsi"/>
          <w:sz w:val="24"/>
          <w:szCs w:val="24"/>
        </w:rPr>
        <w:t xml:space="preserve"> </w:t>
      </w:r>
      <w:hyperlink r:id="rId17" w:history="1">
        <w:r w:rsidR="007453B3" w:rsidRPr="00AF6560">
          <w:rPr>
            <w:rStyle w:val="Hyperlink"/>
            <w:rFonts w:cstheme="minorHAnsi"/>
            <w:color w:val="auto"/>
            <w:sz w:val="24"/>
            <w:szCs w:val="24"/>
          </w:rPr>
          <w:t>Title 18</w:t>
        </w:r>
      </w:hyperlink>
      <w:r w:rsidR="00AF6560" w:rsidRPr="00AF6560">
        <w:rPr>
          <w:rFonts w:cstheme="minorHAnsi"/>
          <w:sz w:val="24"/>
          <w:szCs w:val="24"/>
        </w:rPr>
        <w:t xml:space="preserve"> </w:t>
      </w:r>
      <w:hyperlink r:id="rId18" w:history="1">
        <w:r w:rsidR="007453B3" w:rsidRPr="00AF6560">
          <w:rPr>
            <w:rStyle w:val="Hyperlink"/>
            <w:rFonts w:cstheme="minorHAnsi"/>
            <w:color w:val="auto"/>
            <w:sz w:val="24"/>
            <w:szCs w:val="24"/>
          </w:rPr>
          <w:t>PART II</w:t>
        </w:r>
      </w:hyperlink>
      <w:r w:rsidR="00AF6560" w:rsidRPr="00AF6560">
        <w:rPr>
          <w:rFonts w:cstheme="minorHAnsi"/>
          <w:sz w:val="24"/>
          <w:szCs w:val="24"/>
        </w:rPr>
        <w:t xml:space="preserve"> </w:t>
      </w:r>
      <w:hyperlink r:id="rId19" w:history="1">
        <w:r w:rsidR="007453B3" w:rsidRPr="00AF6560">
          <w:rPr>
            <w:rStyle w:val="Hyperlink"/>
            <w:rFonts w:cstheme="minorHAnsi"/>
            <w:color w:val="auto"/>
            <w:sz w:val="24"/>
            <w:szCs w:val="24"/>
          </w:rPr>
          <w:t>CHAPTER 232</w:t>
        </w:r>
      </w:hyperlink>
      <w:r w:rsidR="00AF6560">
        <w:rPr>
          <w:rFonts w:cstheme="minorHAnsi"/>
          <w:sz w:val="24"/>
          <w:szCs w:val="24"/>
        </w:rPr>
        <w:t xml:space="preserve"> </w:t>
      </w:r>
      <w:r w:rsidR="007453B3" w:rsidRPr="00AF6560">
        <w:rPr>
          <w:rFonts w:cstheme="minorHAnsi"/>
          <w:sz w:val="24"/>
          <w:szCs w:val="24"/>
        </w:rPr>
        <w:t>§ 3663A</w:t>
      </w:r>
      <w:r w:rsidR="00AF6560" w:rsidRPr="00AF6560">
        <w:rPr>
          <w:rFonts w:cstheme="minorHAnsi"/>
          <w:sz w:val="24"/>
          <w:szCs w:val="24"/>
        </w:rPr>
        <w:t>,  this latest series of orders all constitute fraud on the court. An assault on the Constitution of this nation state. Which will and must be reported to all members of the US House Judiciary Committee and Senate Judiciary Committee once again as the trustees of the offending corporation and its employees’ managers and assigns. Engaged in malfeasance of office falsification court records and government documents. Destruction of court records enjoy DNA RICO conspiracy to violate the civil legal rights of plaintiff/appellant/petitioner by hundreds of corporate government agents named in the original complaint.</w:t>
      </w:r>
      <w:r w:rsidR="00AF6560">
        <w:rPr>
          <w:rFonts w:cstheme="minorHAnsi"/>
          <w:sz w:val="24"/>
          <w:szCs w:val="24"/>
        </w:rPr>
        <w:t xml:space="preserve"> A video record of this maltreatment is posted secret justice.com and at YouTube George</w:t>
      </w:r>
      <w:r w:rsidR="00F740A3">
        <w:rPr>
          <w:rFonts w:cstheme="minorHAnsi"/>
          <w:sz w:val="24"/>
          <w:szCs w:val="24"/>
        </w:rPr>
        <w:t>4</w:t>
      </w:r>
      <w:r w:rsidR="00AF6560">
        <w:rPr>
          <w:rFonts w:cstheme="minorHAnsi"/>
          <w:sz w:val="24"/>
          <w:szCs w:val="24"/>
        </w:rPr>
        <w:t>justice</w:t>
      </w:r>
      <w:r w:rsidR="00F740A3">
        <w:rPr>
          <w:rFonts w:cstheme="minorHAnsi"/>
          <w:sz w:val="24"/>
          <w:szCs w:val="24"/>
        </w:rPr>
        <w:t xml:space="preserve"> 2000+ videos total which the court can take judicial notice of.</w:t>
      </w:r>
      <w:r w:rsidR="00801D16" w:rsidRPr="00801D16">
        <w:t xml:space="preserve"> </w:t>
      </w:r>
      <w:hyperlink r:id="rId20" w:history="1">
        <w:r w:rsidR="00C66A48" w:rsidRPr="009E1536">
          <w:rPr>
            <w:rStyle w:val="Hyperlink"/>
            <w:rFonts w:cstheme="minorHAnsi"/>
            <w:sz w:val="24"/>
            <w:szCs w:val="24"/>
          </w:rPr>
          <w:t>https://www.youtube.com/@George4Justice</w:t>
        </w:r>
      </w:hyperlink>
      <w:r w:rsidR="00C66A48">
        <w:rPr>
          <w:rFonts w:cstheme="minorHAnsi"/>
          <w:sz w:val="24"/>
          <w:szCs w:val="24"/>
        </w:rPr>
        <w:t>.</w:t>
      </w:r>
    </w:p>
    <w:p w14:paraId="4BD85767" w14:textId="1697623D" w:rsidR="00C66A48" w:rsidRDefault="00C66A48" w:rsidP="00C66A48">
      <w:pPr>
        <w:pStyle w:val="NoSpacing"/>
        <w:spacing w:line="480" w:lineRule="auto"/>
        <w:jc w:val="center"/>
        <w:rPr>
          <w:rFonts w:cstheme="minorHAnsi"/>
          <w:b/>
          <w:sz w:val="20"/>
          <w:szCs w:val="20"/>
        </w:rPr>
      </w:pPr>
      <w:r w:rsidRPr="00C66A48">
        <w:rPr>
          <w:rFonts w:cstheme="minorHAnsi"/>
          <w:b/>
          <w:sz w:val="20"/>
          <w:szCs w:val="20"/>
        </w:rPr>
        <w:t xml:space="preserve">Relief sought vacate and set aside all judgments orders and decrees the court will not authenticate or validate or provide the elusive offices of alleged judicial officers and purported </w:t>
      </w:r>
      <w:r w:rsidR="003757AB" w:rsidRPr="00C66A48">
        <w:rPr>
          <w:rFonts w:cstheme="minorHAnsi"/>
          <w:b/>
          <w:sz w:val="20"/>
          <w:szCs w:val="20"/>
        </w:rPr>
        <w:t>signers.</w:t>
      </w:r>
    </w:p>
    <w:p w14:paraId="307C4FB9" w14:textId="5E342184" w:rsidR="00C66A48" w:rsidRDefault="00C66A48" w:rsidP="00C66A48">
      <w:pPr>
        <w:pStyle w:val="NoSpacing"/>
        <w:spacing w:line="480" w:lineRule="auto"/>
        <w:rPr>
          <w:rFonts w:cstheme="minorHAnsi"/>
          <w:b/>
          <w:sz w:val="20"/>
          <w:szCs w:val="20"/>
        </w:rPr>
      </w:pPr>
      <w:r>
        <w:rPr>
          <w:rFonts w:cstheme="minorHAnsi"/>
          <w:b/>
          <w:sz w:val="20"/>
          <w:szCs w:val="20"/>
        </w:rPr>
        <w:t>Respectfully submitted</w:t>
      </w:r>
    </w:p>
    <w:p w14:paraId="64DCADE0" w14:textId="77777777" w:rsidR="00C66A48" w:rsidRDefault="00C66A48" w:rsidP="00C66A48">
      <w:pPr>
        <w:pStyle w:val="NoSpacing"/>
        <w:spacing w:line="480" w:lineRule="auto"/>
        <w:rPr>
          <w:rFonts w:cstheme="minorHAnsi"/>
          <w:b/>
          <w:sz w:val="20"/>
          <w:szCs w:val="20"/>
        </w:rPr>
      </w:pPr>
    </w:p>
    <w:p w14:paraId="11C7A183" w14:textId="56018755" w:rsidR="00C66A48" w:rsidRPr="002954EB" w:rsidRDefault="00825A77" w:rsidP="00C66A48">
      <w:pPr>
        <w:pStyle w:val="NoSpacing"/>
        <w:spacing w:line="480" w:lineRule="auto"/>
        <w:rPr>
          <w:rFonts w:cstheme="minorHAnsi"/>
          <w:b/>
          <w:sz w:val="24"/>
          <w:szCs w:val="24"/>
        </w:rPr>
      </w:pPr>
      <w:r>
        <w:rPr>
          <w:rFonts w:cstheme="minorHAnsi"/>
          <w:b/>
          <w:noProof/>
          <w:sz w:val="24"/>
          <w:szCs w:val="24"/>
        </w:rPr>
        <mc:AlternateContent>
          <mc:Choice Requires="wps">
            <w:drawing>
              <wp:anchor distT="0" distB="0" distL="114300" distR="114300" simplePos="0" relativeHeight="251665408" behindDoc="0" locked="0" layoutInCell="1" allowOverlap="1" wp14:anchorId="13B1BA39" wp14:editId="186D453D">
                <wp:simplePos x="0" y="0"/>
                <wp:positionH relativeFrom="column">
                  <wp:posOffset>-74930</wp:posOffset>
                </wp:positionH>
                <wp:positionV relativeFrom="paragraph">
                  <wp:posOffset>255270</wp:posOffset>
                </wp:positionV>
                <wp:extent cx="6432605" cy="1113182"/>
                <wp:effectExtent l="0" t="0" r="6350" b="0"/>
                <wp:wrapNone/>
                <wp:docPr id="977565345" name="Text Box 8"/>
                <wp:cNvGraphicFramePr/>
                <a:graphic xmlns:a="http://schemas.openxmlformats.org/drawingml/2006/main">
                  <a:graphicData uri="http://schemas.microsoft.com/office/word/2010/wordprocessingShape">
                    <wps:wsp>
                      <wps:cNvSpPr txBox="1"/>
                      <wps:spPr>
                        <a:xfrm>
                          <a:off x="0" y="0"/>
                          <a:ext cx="6432605" cy="1113182"/>
                        </a:xfrm>
                        <a:prstGeom prst="rect">
                          <a:avLst/>
                        </a:prstGeom>
                        <a:solidFill>
                          <a:schemeClr val="lt1"/>
                        </a:solidFill>
                        <a:ln w="6350">
                          <a:noFill/>
                        </a:ln>
                      </wps:spPr>
                      <wps:txbx>
                        <w:txbxContent>
                          <w:p w14:paraId="201F9680" w14:textId="4076B1AF" w:rsidR="00825A77" w:rsidRDefault="00825A77" w:rsidP="00825A77">
                            <w:pPr>
                              <w:pStyle w:val="NoSpacing"/>
                            </w:pPr>
                            <w:r>
                              <w:t xml:space="preserve">Attachment and supportive motion [ATT-1].  </w:t>
                            </w:r>
                            <w:r>
                              <w:rPr>
                                <w:noProof/>
                              </w:rPr>
                              <w:drawing>
                                <wp:inline distT="0" distB="0" distL="0" distR="0" wp14:anchorId="248B5BD9" wp14:editId="12909A2C">
                                  <wp:extent cx="3667097" cy="127185"/>
                                  <wp:effectExtent l="0" t="0" r="0" b="6350"/>
                                  <wp:docPr id="150236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6406" name=""/>
                                          <pic:cNvPicPr/>
                                        </pic:nvPicPr>
                                        <pic:blipFill>
                                          <a:blip r:embed="rId21"/>
                                          <a:stretch>
                                            <a:fillRect/>
                                          </a:stretch>
                                        </pic:blipFill>
                                        <pic:spPr>
                                          <a:xfrm rot="10800000" flipV="1">
                                            <a:off x="0" y="0"/>
                                            <a:ext cx="4126957" cy="143134"/>
                                          </a:xfrm>
                                          <a:prstGeom prst="rect">
                                            <a:avLst/>
                                          </a:prstGeom>
                                        </pic:spPr>
                                      </pic:pic>
                                    </a:graphicData>
                                  </a:graphic>
                                </wp:inline>
                              </w:drawing>
                            </w:r>
                          </w:p>
                          <w:p w14:paraId="0CD64301" w14:textId="5DD0F222" w:rsidR="00825A77" w:rsidRPr="006721AF" w:rsidRDefault="00825A77" w:rsidP="006721AF">
                            <w:pPr>
                              <w:pStyle w:val="NoSpacing"/>
                              <w:rPr>
                                <w:b/>
                                <w:bCs/>
                              </w:rPr>
                            </w:pPr>
                            <w:r w:rsidRPr="00825A77">
                              <w:rPr>
                                <w:b/>
                                <w:bCs/>
                              </w:rPr>
                              <w:t>Certificate of service</w:t>
                            </w:r>
                            <w:r>
                              <w:rPr>
                                <w:b/>
                                <w:bCs/>
                              </w:rPr>
                              <w:t xml:space="preserve">. The office of solicitor Gen. </w:t>
                            </w:r>
                            <w:r w:rsidR="006721AF">
                              <w:rPr>
                                <w:b/>
                                <w:bCs/>
                              </w:rPr>
                              <w:t>A</w:t>
                            </w:r>
                            <w:r>
                              <w:rPr>
                                <w:b/>
                                <w:bCs/>
                              </w:rPr>
                              <w:t>ttention</w:t>
                            </w:r>
                            <w:r w:rsidRPr="00825A77">
                              <w:t xml:space="preserve"> </w:t>
                            </w:r>
                            <w:hyperlink r:id="rId22" w:history="1">
                              <w:r w:rsidRPr="00825A77">
                                <w:rPr>
                                  <w:rStyle w:val="Hyperlink"/>
                                  <w:b/>
                                  <w:bCs/>
                                </w:rPr>
                                <w:t>D. John Sauer</w:t>
                              </w:r>
                            </w:hyperlink>
                            <w:r w:rsidR="006721AF">
                              <w:rPr>
                                <w:b/>
                                <w:bCs/>
                              </w:rPr>
                              <w:t xml:space="preserve"> </w:t>
                            </w:r>
                            <w:r w:rsidR="006721AF" w:rsidRPr="006721AF">
                              <w:rPr>
                                <w:b/>
                                <w:bCs/>
                                <w:sz w:val="20"/>
                                <w:szCs w:val="20"/>
                              </w:rPr>
                              <w:t xml:space="preserve">400 6th Street, NW Washington, DC 20001 by USPS CERT mail article # 9589-0710-5270-2912-6986-24 </w:t>
                            </w:r>
                            <w:r w:rsidR="003757AB">
                              <w:rPr>
                                <w:b/>
                                <w:bCs/>
                                <w:sz w:val="20"/>
                                <w:szCs w:val="20"/>
                              </w:rPr>
                              <w:t>A</w:t>
                            </w:r>
                            <w:r w:rsidR="006721AF" w:rsidRPr="006721AF">
                              <w:rPr>
                                <w:b/>
                                <w:bCs/>
                                <w:sz w:val="20"/>
                                <w:szCs w:val="20"/>
                              </w:rPr>
                              <w:t>s no attorney for the defendants have ever answered any pleadings on behalf of USA Inc. and have therefore waived all defenses. With additional copies to be hand-delivered to all members of the US House and Senate Judiciary committee members by hand after date stamping into the court record. By George McDermott on08/07/2026_______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1BA39" id="Text Box 8" o:spid="_x0000_s1033" type="#_x0000_t202" style="position:absolute;margin-left:-5.9pt;margin-top:20.1pt;width:506.5pt;height:8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" fillcolor="white [3201]" stroked="f" strokeweight=".5pt">
                <v:textbox>
                  <w:txbxContent>
                    <w:p w14:paraId="201F9680" w14:textId="4076B1AF" w:rsidR="00825A77" w:rsidRDefault="00825A77" w:rsidP="00825A77">
                      <w:pPr>
                        <w:pStyle w:val="NoSpacing"/>
                      </w:pPr>
                      <w:r>
                        <w:t xml:space="preserve">Attachment and supportive motion [ATT-1].  </w:t>
                      </w:r>
                      <w:r>
                        <w:rPr>
                          <w:noProof/>
                        </w:rPr>
                        <w:drawing>
                          <wp:inline distT="0" distB="0" distL="0" distR="0" wp14:anchorId="248B5BD9" wp14:editId="12909A2C">
                            <wp:extent cx="3667097" cy="127185"/>
                            <wp:effectExtent l="0" t="0" r="0" b="6350"/>
                            <wp:docPr id="150236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6406" name=""/>
                                    <pic:cNvPicPr/>
                                  </pic:nvPicPr>
                                  <pic:blipFill>
                                    <a:blip r:embed="rId21"/>
                                    <a:stretch>
                                      <a:fillRect/>
                                    </a:stretch>
                                  </pic:blipFill>
                                  <pic:spPr>
                                    <a:xfrm rot="10800000" flipV="1">
                                      <a:off x="0" y="0"/>
                                      <a:ext cx="4126957" cy="143134"/>
                                    </a:xfrm>
                                    <a:prstGeom prst="rect">
                                      <a:avLst/>
                                    </a:prstGeom>
                                  </pic:spPr>
                                </pic:pic>
                              </a:graphicData>
                            </a:graphic>
                          </wp:inline>
                        </w:drawing>
                      </w:r>
                    </w:p>
                    <w:p w14:paraId="0CD64301" w14:textId="5DD0F222" w:rsidR="00825A77" w:rsidRPr="006721AF" w:rsidRDefault="00825A77" w:rsidP="006721AF">
                      <w:pPr>
                        <w:pStyle w:val="NoSpacing"/>
                        <w:rPr>
                          <w:b/>
                          <w:bCs/>
                        </w:rPr>
                      </w:pPr>
                      <w:r w:rsidRPr="00825A77">
                        <w:rPr>
                          <w:b/>
                          <w:bCs/>
                        </w:rPr>
                        <w:t>Certificate of service</w:t>
                      </w:r>
                      <w:r>
                        <w:rPr>
                          <w:b/>
                          <w:bCs/>
                        </w:rPr>
                        <w:t xml:space="preserve">. The office of solicitor Gen. </w:t>
                      </w:r>
                      <w:r w:rsidR="006721AF">
                        <w:rPr>
                          <w:b/>
                          <w:bCs/>
                        </w:rPr>
                        <w:t>A</w:t>
                      </w:r>
                      <w:r>
                        <w:rPr>
                          <w:b/>
                          <w:bCs/>
                        </w:rPr>
                        <w:t>ttention</w:t>
                      </w:r>
                      <w:r w:rsidRPr="00825A77">
                        <w:t xml:space="preserve"> </w:t>
                      </w:r>
                      <w:hyperlink r:id="rId23" w:history="1">
                        <w:r w:rsidRPr="00825A77">
                          <w:rPr>
                            <w:rStyle w:val="Hyperlink"/>
                            <w:b/>
                            <w:bCs/>
                          </w:rPr>
                          <w:t>D. John Sauer</w:t>
                        </w:r>
                      </w:hyperlink>
                      <w:r w:rsidR="006721AF">
                        <w:rPr>
                          <w:b/>
                          <w:bCs/>
                        </w:rPr>
                        <w:t xml:space="preserve"> </w:t>
                      </w:r>
                      <w:r w:rsidR="006721AF" w:rsidRPr="006721AF">
                        <w:rPr>
                          <w:b/>
                          <w:bCs/>
                          <w:sz w:val="20"/>
                          <w:szCs w:val="20"/>
                        </w:rPr>
                        <w:t xml:space="preserve">400 6th Street, NW Washington, DC 20001 by USPS CERT mail article # 9589-0710-5270-2912-6986-24 </w:t>
                      </w:r>
                      <w:r w:rsidR="003757AB">
                        <w:rPr>
                          <w:b/>
                          <w:bCs/>
                          <w:sz w:val="20"/>
                          <w:szCs w:val="20"/>
                        </w:rPr>
                        <w:t>A</w:t>
                      </w:r>
                      <w:r w:rsidR="006721AF" w:rsidRPr="006721AF">
                        <w:rPr>
                          <w:b/>
                          <w:bCs/>
                          <w:sz w:val="20"/>
                          <w:szCs w:val="20"/>
                        </w:rPr>
                        <w:t>s no attorney for the defendants have ever answered any pleadings on behalf of USA Inc. and have therefore waived all defenses. With additional copies to be hand-delivered to all members of the US House and Senate Judiciary committee members by hand after date stamping into the court record. By George McDermott on08/07/2026_______</w:t>
                      </w:r>
                    </w:p>
                  </w:txbxContent>
                </v:textbox>
              </v:shape>
            </w:pict>
          </mc:Fallback>
        </mc:AlternateContent>
      </w:r>
      <w:r w:rsidR="00C66A48" w:rsidRPr="002954EB">
        <w:rPr>
          <w:rFonts w:cstheme="minorHAnsi"/>
          <w:b/>
          <w:sz w:val="24"/>
          <w:szCs w:val="24"/>
        </w:rPr>
        <w:t>George McDermott. All rights reserved UCC 1-101, 201, 306-308 &amp; 15 U.S.C.A. 7-1001 et seq.</w:t>
      </w:r>
    </w:p>
    <w:p w14:paraId="1CBE46E7" w14:textId="77777777" w:rsidR="00A13325" w:rsidRDefault="00A13325" w:rsidP="002954EB">
      <w:pPr>
        <w:pStyle w:val="NoSpacing"/>
      </w:pPr>
    </w:p>
    <w:p w14:paraId="0904FEE8" w14:textId="5409E6E4" w:rsidR="00CB608D" w:rsidRDefault="006479D2" w:rsidP="00B712ED">
      <w:pPr>
        <w:spacing w:line="480" w:lineRule="auto"/>
        <w:rPr>
          <w:rFonts w:asciiTheme="majorHAnsi" w:eastAsiaTheme="majorEastAsia" w:hAnsiTheme="majorHAnsi" w:cstheme="majorBidi"/>
          <w:spacing w:val="-10"/>
          <w:kern w:val="28"/>
        </w:rPr>
      </w:pPr>
      <w:r>
        <w:rPr>
          <w:noProof/>
        </w:rPr>
        <w:lastRenderedPageBreak/>
        <mc:AlternateContent>
          <mc:Choice Requires="wps">
            <w:drawing>
              <wp:anchor distT="0" distB="0" distL="114300" distR="114300" simplePos="0" relativeHeight="251667456" behindDoc="0" locked="0" layoutInCell="1" allowOverlap="1" wp14:anchorId="1AEB9717" wp14:editId="198D9E29">
                <wp:simplePos x="0" y="0"/>
                <wp:positionH relativeFrom="column">
                  <wp:posOffset>1686560</wp:posOffset>
                </wp:positionH>
                <wp:positionV relativeFrom="paragraph">
                  <wp:posOffset>3748723</wp:posOffset>
                </wp:positionV>
                <wp:extent cx="1652587" cy="323850"/>
                <wp:effectExtent l="0" t="0" r="5080" b="0"/>
                <wp:wrapNone/>
                <wp:docPr id="746469603" name="Text Box 11"/>
                <wp:cNvGraphicFramePr/>
                <a:graphic xmlns:a="http://schemas.openxmlformats.org/drawingml/2006/main">
                  <a:graphicData uri="http://schemas.microsoft.com/office/word/2010/wordprocessingShape">
                    <wps:wsp>
                      <wps:cNvSpPr txBox="1"/>
                      <wps:spPr>
                        <a:xfrm>
                          <a:off x="0" y="0"/>
                          <a:ext cx="1652587" cy="323850"/>
                        </a:xfrm>
                        <a:prstGeom prst="rect">
                          <a:avLst/>
                        </a:prstGeom>
                        <a:solidFill>
                          <a:schemeClr val="lt1"/>
                        </a:solidFill>
                        <a:ln w="6350">
                          <a:noFill/>
                        </a:ln>
                      </wps:spPr>
                      <wps:txbx>
                        <w:txbxContent>
                          <w:p w14:paraId="10E42CE8" w14:textId="77777777" w:rsidR="006479D2" w:rsidRDefault="006479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EB9717" id="Text Box 11" o:spid="_x0000_s1034" type="#_x0000_t202" style="position:absolute;margin-left:132.8pt;margin-top:295.2pt;width:130.1pt;height:25.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" fillcolor="white [3201]" stroked="f" strokeweight=".5pt">
                <v:textbox>
                  <w:txbxContent>
                    <w:p w14:paraId="10E42CE8" w14:textId="77777777" w:rsidR="006479D2" w:rsidRDefault="006479D2"/>
                  </w:txbxContent>
                </v:textbox>
              </v:shape>
            </w:pict>
          </mc:Fallback>
        </mc:AlternateContent>
      </w:r>
      <w:r w:rsidR="00243BBE">
        <w:rPr>
          <w:noProof/>
        </w:rPr>
        <w:drawing>
          <wp:inline distT="0" distB="0" distL="0" distR="0" wp14:anchorId="78385874" wp14:editId="6C4F9F3A">
            <wp:extent cx="5828982" cy="8833899"/>
            <wp:effectExtent l="0" t="0" r="635" b="5715"/>
            <wp:docPr id="1421251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51927" name=""/>
                    <pic:cNvPicPr/>
                  </pic:nvPicPr>
                  <pic:blipFill>
                    <a:blip r:embed="rId24"/>
                    <a:stretch>
                      <a:fillRect/>
                    </a:stretch>
                  </pic:blipFill>
                  <pic:spPr>
                    <a:xfrm>
                      <a:off x="0" y="0"/>
                      <a:ext cx="5852078" cy="8868902"/>
                    </a:xfrm>
                    <a:prstGeom prst="rect">
                      <a:avLst/>
                    </a:prstGeom>
                  </pic:spPr>
                </pic:pic>
              </a:graphicData>
            </a:graphic>
          </wp:inline>
        </w:drawing>
      </w:r>
    </w:p>
    <w:p w14:paraId="059F3C94" w14:textId="1C613E75" w:rsidR="00C609A0" w:rsidRDefault="00BC56AC" w:rsidP="002873AC">
      <w:pPr>
        <w:spacing w:line="360" w:lineRule="auto"/>
        <w:rPr>
          <w:sz w:val="24"/>
          <w:szCs w:val="24"/>
        </w:rPr>
      </w:pPr>
      <w:r>
        <w:rPr>
          <w:noProof/>
        </w:rPr>
        <w:lastRenderedPageBreak/>
        <w:drawing>
          <wp:inline distT="0" distB="0" distL="0" distR="0" wp14:anchorId="59A5DCF4" wp14:editId="1FBCC97F">
            <wp:extent cx="6157912" cy="8329295"/>
            <wp:effectExtent l="0" t="0" r="0" b="0"/>
            <wp:docPr id="248167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67597" name=""/>
                    <pic:cNvPicPr/>
                  </pic:nvPicPr>
                  <pic:blipFill>
                    <a:blip r:embed="rId25"/>
                    <a:stretch>
                      <a:fillRect/>
                    </a:stretch>
                  </pic:blipFill>
                  <pic:spPr>
                    <a:xfrm>
                      <a:off x="0" y="0"/>
                      <a:ext cx="6170882" cy="8346838"/>
                    </a:xfrm>
                    <a:prstGeom prst="rect">
                      <a:avLst/>
                    </a:prstGeom>
                  </pic:spPr>
                </pic:pic>
              </a:graphicData>
            </a:graphic>
          </wp:inline>
        </w:drawing>
      </w:r>
    </w:p>
    <w:p w14:paraId="6F7EE805" w14:textId="2D3B44F7" w:rsidR="00BC56AC" w:rsidRDefault="00BC56AC" w:rsidP="002873AC">
      <w:pPr>
        <w:spacing w:line="360" w:lineRule="auto"/>
        <w:rPr>
          <w:sz w:val="24"/>
          <w:szCs w:val="24"/>
        </w:rPr>
      </w:pPr>
      <w:r>
        <w:rPr>
          <w:noProof/>
        </w:rPr>
        <w:lastRenderedPageBreak/>
        <w:drawing>
          <wp:inline distT="0" distB="0" distL="0" distR="0" wp14:anchorId="55D190AB" wp14:editId="44C3551F">
            <wp:extent cx="6329362" cy="8319770"/>
            <wp:effectExtent l="0" t="0" r="0" b="5080"/>
            <wp:docPr id="34130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03762" name=""/>
                    <pic:cNvPicPr/>
                  </pic:nvPicPr>
                  <pic:blipFill>
                    <a:blip r:embed="rId26"/>
                    <a:stretch>
                      <a:fillRect/>
                    </a:stretch>
                  </pic:blipFill>
                  <pic:spPr>
                    <a:xfrm>
                      <a:off x="0" y="0"/>
                      <a:ext cx="6352622" cy="8350345"/>
                    </a:xfrm>
                    <a:prstGeom prst="rect">
                      <a:avLst/>
                    </a:prstGeom>
                  </pic:spPr>
                </pic:pic>
              </a:graphicData>
            </a:graphic>
          </wp:inline>
        </w:drawing>
      </w:r>
    </w:p>
    <w:p w14:paraId="25596EA8" w14:textId="0514D8BD" w:rsidR="00BC56AC" w:rsidRDefault="00BC56AC" w:rsidP="002873AC">
      <w:pPr>
        <w:spacing w:line="360" w:lineRule="auto"/>
        <w:rPr>
          <w:sz w:val="24"/>
          <w:szCs w:val="24"/>
        </w:rPr>
      </w:pPr>
      <w:r>
        <w:rPr>
          <w:noProof/>
        </w:rPr>
        <w:lastRenderedPageBreak/>
        <w:drawing>
          <wp:inline distT="0" distB="0" distL="0" distR="0" wp14:anchorId="0BCB7C91" wp14:editId="633AEE18">
            <wp:extent cx="6310312" cy="8095532"/>
            <wp:effectExtent l="0" t="0" r="0" b="1270"/>
            <wp:docPr id="230370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70461" name=""/>
                    <pic:cNvPicPr/>
                  </pic:nvPicPr>
                  <pic:blipFill>
                    <a:blip r:embed="rId27"/>
                    <a:stretch>
                      <a:fillRect/>
                    </a:stretch>
                  </pic:blipFill>
                  <pic:spPr>
                    <a:xfrm>
                      <a:off x="0" y="0"/>
                      <a:ext cx="6329209" cy="8119775"/>
                    </a:xfrm>
                    <a:prstGeom prst="rect">
                      <a:avLst/>
                    </a:prstGeom>
                  </pic:spPr>
                </pic:pic>
              </a:graphicData>
            </a:graphic>
          </wp:inline>
        </w:drawing>
      </w:r>
    </w:p>
    <w:p w14:paraId="5FD152CC" w14:textId="77777777" w:rsidR="00BC56AC" w:rsidRDefault="00BC56AC" w:rsidP="002873AC">
      <w:pPr>
        <w:spacing w:line="360" w:lineRule="auto"/>
        <w:rPr>
          <w:sz w:val="24"/>
          <w:szCs w:val="24"/>
        </w:rPr>
      </w:pPr>
    </w:p>
    <w:p w14:paraId="62B8EF09" w14:textId="066A62A1" w:rsidR="00BC56AC" w:rsidRDefault="008942CD" w:rsidP="002873AC">
      <w:pPr>
        <w:spacing w:line="360" w:lineRule="auto"/>
        <w:rPr>
          <w:sz w:val="24"/>
          <w:szCs w:val="24"/>
        </w:rPr>
      </w:pPr>
      <w:r>
        <w:rPr>
          <w:noProof/>
        </w:rPr>
        <w:lastRenderedPageBreak/>
        <w:drawing>
          <wp:inline distT="0" distB="0" distL="0" distR="0" wp14:anchorId="3A566D5E" wp14:editId="641E3BC7">
            <wp:extent cx="6229350" cy="8348345"/>
            <wp:effectExtent l="0" t="0" r="0" b="0"/>
            <wp:docPr id="1680137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137382" name=""/>
                    <pic:cNvPicPr/>
                  </pic:nvPicPr>
                  <pic:blipFill>
                    <a:blip r:embed="rId28"/>
                    <a:stretch>
                      <a:fillRect/>
                    </a:stretch>
                  </pic:blipFill>
                  <pic:spPr>
                    <a:xfrm>
                      <a:off x="0" y="0"/>
                      <a:ext cx="6248109" cy="8373485"/>
                    </a:xfrm>
                    <a:prstGeom prst="rect">
                      <a:avLst/>
                    </a:prstGeom>
                  </pic:spPr>
                </pic:pic>
              </a:graphicData>
            </a:graphic>
          </wp:inline>
        </w:drawing>
      </w:r>
    </w:p>
    <w:p w14:paraId="4E3910F9" w14:textId="1BDDAD37" w:rsidR="00BC56AC" w:rsidRDefault="00EC5565" w:rsidP="00361D99">
      <w:pPr>
        <w:pStyle w:val="NoSpacing"/>
        <w:spacing w:line="276" w:lineRule="auto"/>
      </w:pPr>
      <w:r>
        <w:lastRenderedPageBreak/>
        <w:t>Solicitor Gen.</w:t>
      </w:r>
      <w:r>
        <w:t xml:space="preserve"> </w:t>
      </w:r>
      <w:hyperlink r:id="rId29" w:history="1">
        <w:r w:rsidRPr="002873AC">
          <w:rPr>
            <w:rStyle w:val="Hyperlink"/>
            <w:b/>
            <w:bCs/>
            <w:color w:val="auto"/>
            <w:sz w:val="24"/>
            <w:szCs w:val="24"/>
          </w:rPr>
          <w:t>D. John Sauer</w:t>
        </w:r>
      </w:hyperlink>
      <w:r>
        <w:t>..</w:t>
      </w:r>
      <w:r>
        <w:t xml:space="preserve"> These two cases the clerk of the court refused to accept the filings based on fraudulent unsigned orders dismissing cases as part of a 32 year cover beginning in 1994 and continuing through the date of this filing and notice. I had respectfully requested the court officers to provide their names and court ID numbers so I could report these misconducts to your office and to the house and Senate members of the judiciary. In both cases they refused and the Court of Federal claims this was witnessed by US Marshal and recorded on the courthouse video in the lobby, review of the video will show that I in no way acted in bad faith or threatened any court officer or agent or assign. I believe you should look into this matter as millions of Americans are deprived of the rights and liberties by the illegal actions of clerks the court subverting</w:t>
      </w:r>
      <w:r w:rsidR="00361D99">
        <w:t xml:space="preserve"> their oath of office and rules of the court. Which is a crime outlined in the motion papers filed.. Which you now have copies. </w:t>
      </w:r>
    </w:p>
    <w:p w14:paraId="2F0E4516" w14:textId="1F05B73C" w:rsidR="00361D99" w:rsidRPr="00361D99" w:rsidRDefault="00361D99" w:rsidP="00361D99">
      <w:pPr>
        <w:pStyle w:val="NoSpacing"/>
        <w:spacing w:line="276" w:lineRule="auto"/>
        <w:rPr>
          <w:b/>
          <w:bCs/>
          <w:sz w:val="24"/>
          <w:szCs w:val="24"/>
        </w:rPr>
      </w:pPr>
      <w:r w:rsidRPr="00361D99">
        <w:rPr>
          <w:b/>
          <w:bCs/>
          <w:sz w:val="24"/>
          <w:szCs w:val="24"/>
        </w:rPr>
        <w:t>Furthermore,</w:t>
      </w:r>
      <w:r>
        <w:rPr>
          <w:b/>
          <w:bCs/>
          <w:sz w:val="24"/>
          <w:szCs w:val="24"/>
        </w:rPr>
        <w:t xml:space="preserve"> 2026 general election</w:t>
      </w:r>
      <w:r w:rsidRPr="00361D99">
        <w:rPr>
          <w:b/>
          <w:bCs/>
          <w:sz w:val="24"/>
          <w:szCs w:val="24"/>
        </w:rPr>
        <w:t xml:space="preserve"> as a candidate for the United States Congress Maryland’s fourth congressional district as a Republican let them put through to the general election I need the questions posed in paragraph one and two of this correspondence. I will not relinquish my citizenship in the United States of America to become an agent of the corporations you are defending yet know government authority will produce the proofs that the statute laws have been amended and replaced. So, I must assume they are still the rule of law.</w:t>
      </w:r>
    </w:p>
    <w:p w14:paraId="2FD6BBD0" w14:textId="356CE2BF" w:rsidR="00EC5565" w:rsidRDefault="00EC5565" w:rsidP="002873AC">
      <w:pPr>
        <w:spacing w:line="360" w:lineRule="auto"/>
        <w:rPr>
          <w:sz w:val="24"/>
          <w:szCs w:val="24"/>
        </w:rPr>
      </w:pPr>
    </w:p>
    <w:tbl>
      <w:tblPr>
        <w:tblStyle w:val="TableGrid"/>
        <w:tblW w:w="0" w:type="auto"/>
        <w:tblLook w:val="04A0" w:firstRow="1" w:lastRow="0" w:firstColumn="1" w:lastColumn="0" w:noHBand="0" w:noVBand="1"/>
      </w:tblPr>
      <w:tblGrid>
        <w:gridCol w:w="4707"/>
        <w:gridCol w:w="4931"/>
      </w:tblGrid>
      <w:tr w:rsidR="00EC5565" w14:paraId="263E1FA0" w14:textId="77777777" w:rsidTr="00EC5565">
        <w:tc>
          <w:tcPr>
            <w:tcW w:w="4819" w:type="dxa"/>
          </w:tcPr>
          <w:p w14:paraId="6CB10266" w14:textId="5D3B2249" w:rsidR="00EC5565" w:rsidRDefault="00EC5565" w:rsidP="002873AC">
            <w:pPr>
              <w:spacing w:line="360" w:lineRule="auto"/>
              <w:rPr>
                <w:sz w:val="24"/>
                <w:szCs w:val="24"/>
              </w:rPr>
            </w:pPr>
            <w:r>
              <w:rPr>
                <w:noProof/>
              </w:rPr>
              <w:drawing>
                <wp:inline distT="0" distB="0" distL="0" distR="0" wp14:anchorId="55669FA6" wp14:editId="35531475">
                  <wp:extent cx="2902902" cy="2430218"/>
                  <wp:effectExtent l="0" t="0" r="0" b="8255"/>
                  <wp:docPr id="1669960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60147" name=""/>
                          <pic:cNvPicPr/>
                        </pic:nvPicPr>
                        <pic:blipFill>
                          <a:blip r:embed="rId30"/>
                          <a:stretch>
                            <a:fillRect/>
                          </a:stretch>
                        </pic:blipFill>
                        <pic:spPr>
                          <a:xfrm>
                            <a:off x="0" y="0"/>
                            <a:ext cx="2943064" cy="2463841"/>
                          </a:xfrm>
                          <a:prstGeom prst="rect">
                            <a:avLst/>
                          </a:prstGeom>
                        </pic:spPr>
                      </pic:pic>
                    </a:graphicData>
                  </a:graphic>
                </wp:inline>
              </w:drawing>
            </w:r>
          </w:p>
        </w:tc>
        <w:tc>
          <w:tcPr>
            <w:tcW w:w="4819" w:type="dxa"/>
          </w:tcPr>
          <w:p w14:paraId="5DB5E5CF" w14:textId="240625F0" w:rsidR="00EC5565" w:rsidRDefault="00EC5565" w:rsidP="002873AC">
            <w:pPr>
              <w:spacing w:line="360" w:lineRule="auto"/>
              <w:rPr>
                <w:sz w:val="24"/>
                <w:szCs w:val="24"/>
              </w:rPr>
            </w:pPr>
            <w:r>
              <w:rPr>
                <w:noProof/>
              </w:rPr>
              <w:drawing>
                <wp:inline distT="0" distB="0" distL="0" distR="0" wp14:anchorId="1AEA34EB" wp14:editId="5DFB81DA">
                  <wp:extent cx="3040517" cy="2558030"/>
                  <wp:effectExtent l="0" t="0" r="7620" b="0"/>
                  <wp:docPr id="536063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63878" name=""/>
                          <pic:cNvPicPr/>
                        </pic:nvPicPr>
                        <pic:blipFill>
                          <a:blip r:embed="rId31"/>
                          <a:stretch>
                            <a:fillRect/>
                          </a:stretch>
                        </pic:blipFill>
                        <pic:spPr>
                          <a:xfrm>
                            <a:off x="0" y="0"/>
                            <a:ext cx="3071531" cy="2584123"/>
                          </a:xfrm>
                          <a:prstGeom prst="rect">
                            <a:avLst/>
                          </a:prstGeom>
                        </pic:spPr>
                      </pic:pic>
                    </a:graphicData>
                  </a:graphic>
                </wp:inline>
              </w:drawing>
            </w:r>
          </w:p>
        </w:tc>
      </w:tr>
    </w:tbl>
    <w:p w14:paraId="1D973B14" w14:textId="2755B58E" w:rsidR="00EC5565" w:rsidRPr="004553BA" w:rsidRDefault="0068729E" w:rsidP="002873AC">
      <w:pPr>
        <w:spacing w:line="360" w:lineRule="auto"/>
        <w:rPr>
          <w:sz w:val="24"/>
          <w:szCs w:val="24"/>
        </w:rPr>
      </w:pPr>
      <w:r>
        <w:rPr>
          <w:noProof/>
          <w:sz w:val="24"/>
          <w:szCs w:val="24"/>
        </w:rPr>
        <mc:AlternateContent>
          <mc:Choice Requires="wps">
            <w:drawing>
              <wp:anchor distT="0" distB="0" distL="114300" distR="114300" simplePos="0" relativeHeight="251670528" behindDoc="0" locked="0" layoutInCell="1" allowOverlap="1" wp14:anchorId="1E22D158" wp14:editId="555C718B">
                <wp:simplePos x="0" y="0"/>
                <wp:positionH relativeFrom="column">
                  <wp:posOffset>605790</wp:posOffset>
                </wp:positionH>
                <wp:positionV relativeFrom="paragraph">
                  <wp:posOffset>101283</wp:posOffset>
                </wp:positionV>
                <wp:extent cx="5576888" cy="2686050"/>
                <wp:effectExtent l="0" t="0" r="24130" b="19050"/>
                <wp:wrapNone/>
                <wp:docPr id="1753363735" name="Text Box 12"/>
                <wp:cNvGraphicFramePr/>
                <a:graphic xmlns:a="http://schemas.openxmlformats.org/drawingml/2006/main">
                  <a:graphicData uri="http://schemas.microsoft.com/office/word/2010/wordprocessingShape">
                    <wps:wsp>
                      <wps:cNvSpPr txBox="1"/>
                      <wps:spPr>
                        <a:xfrm>
                          <a:off x="0" y="0"/>
                          <a:ext cx="5576888" cy="2686050"/>
                        </a:xfrm>
                        <a:prstGeom prst="rect">
                          <a:avLst/>
                        </a:prstGeom>
                        <a:solidFill>
                          <a:schemeClr val="lt1"/>
                        </a:solidFill>
                        <a:ln w="6350">
                          <a:solidFill>
                            <a:prstClr val="black"/>
                          </a:solidFill>
                        </a:ln>
                      </wps:spPr>
                      <wps:txbx>
                        <w:txbxContent>
                          <w:p w14:paraId="79A0617F" w14:textId="5DBD5535" w:rsidR="0068729E" w:rsidRDefault="0068729E" w:rsidP="0068729E">
                            <w:pPr>
                              <w:jc w:val="center"/>
                            </w:pPr>
                            <w:r>
                              <w:rPr>
                                <w:noProof/>
                              </w:rPr>
                              <w:drawing>
                                <wp:inline distT="0" distB="0" distL="0" distR="0" wp14:anchorId="437AAF3D" wp14:editId="32F68919">
                                  <wp:extent cx="2687677" cy="3493294"/>
                                  <wp:effectExtent l="0" t="2858" r="0" b="0"/>
                                  <wp:docPr id="101842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20086" name=""/>
                                          <pic:cNvPicPr/>
                                        </pic:nvPicPr>
                                        <pic:blipFill>
                                          <a:blip r:embed="rId32"/>
                                          <a:stretch>
                                            <a:fillRect/>
                                          </a:stretch>
                                        </pic:blipFill>
                                        <pic:spPr>
                                          <a:xfrm rot="16200000">
                                            <a:off x="0" y="0"/>
                                            <a:ext cx="2698652" cy="35075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22D158" id="Text Box 12" o:spid="_x0000_s1035" type="#_x0000_t202" style="position:absolute;margin-left:47.7pt;margin-top:8pt;width:439.15pt;height:211.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" fillcolor="white [3201]" strokeweight=".5pt">
                <v:textbox>
                  <w:txbxContent>
                    <w:p w14:paraId="79A0617F" w14:textId="5DBD5535" w:rsidR="0068729E" w:rsidRDefault="0068729E" w:rsidP="0068729E">
                      <w:pPr>
                        <w:jc w:val="center"/>
                      </w:pPr>
                      <w:r>
                        <w:rPr>
                          <w:noProof/>
                        </w:rPr>
                        <w:drawing>
                          <wp:inline distT="0" distB="0" distL="0" distR="0" wp14:anchorId="437AAF3D" wp14:editId="32F68919">
                            <wp:extent cx="2687677" cy="3493294"/>
                            <wp:effectExtent l="0" t="2858" r="0" b="0"/>
                            <wp:docPr id="101842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20086" name=""/>
                                    <pic:cNvPicPr/>
                                  </pic:nvPicPr>
                                  <pic:blipFill>
                                    <a:blip r:embed="rId32"/>
                                    <a:stretch>
                                      <a:fillRect/>
                                    </a:stretch>
                                  </pic:blipFill>
                                  <pic:spPr>
                                    <a:xfrm rot="16200000">
                                      <a:off x="0" y="0"/>
                                      <a:ext cx="2698652" cy="3507559"/>
                                    </a:xfrm>
                                    <a:prstGeom prst="rect">
                                      <a:avLst/>
                                    </a:prstGeom>
                                  </pic:spPr>
                                </pic:pic>
                              </a:graphicData>
                            </a:graphic>
                          </wp:inline>
                        </w:drawing>
                      </w:r>
                    </w:p>
                  </w:txbxContent>
                </v:textbox>
              </v:shape>
            </w:pict>
          </mc:Fallback>
        </mc:AlternateContent>
      </w:r>
    </w:p>
    <w:p w14:paraId="302AD315" w14:textId="77777777" w:rsidR="005B18BA" w:rsidRPr="00B712ED" w:rsidRDefault="005B18BA" w:rsidP="00B712ED">
      <w:pPr>
        <w:spacing w:line="480" w:lineRule="auto"/>
        <w:rPr>
          <w:rFonts w:asciiTheme="majorHAnsi" w:eastAsiaTheme="majorEastAsia" w:hAnsiTheme="majorHAnsi" w:cstheme="majorBidi"/>
          <w:spacing w:val="-10"/>
          <w:kern w:val="28"/>
        </w:rPr>
      </w:pPr>
    </w:p>
    <w:sectPr w:rsidR="005B18BA" w:rsidRPr="00B712ED" w:rsidSect="00CB608D">
      <w:headerReference w:type="default" r:id="rId33"/>
      <w:pgSz w:w="12240" w:h="15840"/>
      <w:pgMar w:top="864"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9A060" w14:textId="77777777" w:rsidR="001B328B" w:rsidRDefault="001B328B" w:rsidP="002954EB">
      <w:pPr>
        <w:spacing w:after="0" w:line="240" w:lineRule="auto"/>
      </w:pPr>
      <w:r>
        <w:separator/>
      </w:r>
    </w:p>
  </w:endnote>
  <w:endnote w:type="continuationSeparator" w:id="0">
    <w:p w14:paraId="20C4DAB9" w14:textId="77777777" w:rsidR="001B328B" w:rsidRDefault="001B328B" w:rsidP="00295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588A8" w14:textId="77777777" w:rsidR="001B328B" w:rsidRDefault="001B328B" w:rsidP="002954EB">
      <w:pPr>
        <w:spacing w:after="0" w:line="240" w:lineRule="auto"/>
      </w:pPr>
      <w:r>
        <w:separator/>
      </w:r>
    </w:p>
  </w:footnote>
  <w:footnote w:type="continuationSeparator" w:id="0">
    <w:p w14:paraId="32319B59" w14:textId="77777777" w:rsidR="001B328B" w:rsidRDefault="001B328B" w:rsidP="00295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011853"/>
      <w:docPartObj>
        <w:docPartGallery w:val="Page Numbers (Margins)"/>
        <w:docPartUnique/>
      </w:docPartObj>
    </w:sdtPr>
    <w:sdtContent>
      <w:p w14:paraId="61A4275E" w14:textId="60481FC8" w:rsidR="002954EB" w:rsidRDefault="005D409D">
        <w:pPr>
          <w:pStyle w:val="Header"/>
        </w:pPr>
        <w:r>
          <w:rPr>
            <w:noProof/>
          </w:rPr>
          <mc:AlternateContent>
            <mc:Choice Requires="wps">
              <w:drawing>
                <wp:anchor distT="0" distB="0" distL="114300" distR="114300" simplePos="0" relativeHeight="251659264" behindDoc="0" locked="0" layoutInCell="0" allowOverlap="1" wp14:anchorId="106EAB2D" wp14:editId="5CEA058E">
                  <wp:simplePos x="0" y="0"/>
                  <wp:positionH relativeFrom="rightMargin">
                    <wp:align>center</wp:align>
                  </wp:positionH>
                  <wp:positionV relativeFrom="margin">
                    <wp:align>bottom</wp:align>
                  </wp:positionV>
                  <wp:extent cx="510540" cy="2183130"/>
                  <wp:effectExtent l="0" t="0" r="3810" b="0"/>
                  <wp:wrapNone/>
                  <wp:docPr id="95936816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99240" w14:textId="77777777" w:rsidR="005D409D" w:rsidRDefault="005D409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06EAB2D" id="Rectangle 10" o:spid="_x0000_s103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00A99240" w14:textId="77777777" w:rsidR="005D409D" w:rsidRDefault="005D409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8248F"/>
    <w:multiLevelType w:val="multilevel"/>
    <w:tmpl w:val="92E87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8E3094"/>
    <w:multiLevelType w:val="multilevel"/>
    <w:tmpl w:val="9A74C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707987"/>
    <w:multiLevelType w:val="hybridMultilevel"/>
    <w:tmpl w:val="5CB4E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4F42FD"/>
    <w:multiLevelType w:val="hybridMultilevel"/>
    <w:tmpl w:val="B6E2B552"/>
    <w:lvl w:ilvl="0" w:tplc="8AC29C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13195A"/>
    <w:multiLevelType w:val="singleLevel"/>
    <w:tmpl w:val="0409000F"/>
    <w:lvl w:ilvl="0">
      <w:start w:val="1"/>
      <w:numFmt w:val="decimal"/>
      <w:lvlText w:val="%1."/>
      <w:lvlJc w:val="left"/>
      <w:pPr>
        <w:ind w:left="720" w:hanging="360"/>
      </w:pPr>
    </w:lvl>
  </w:abstractNum>
  <w:abstractNum w:abstractNumId="5" w15:restartNumberingAfterBreak="0">
    <w:nsid w:val="77345270"/>
    <w:multiLevelType w:val="hybridMultilevel"/>
    <w:tmpl w:val="7A34C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1443937">
    <w:abstractNumId w:val="4"/>
  </w:num>
  <w:num w:numId="2" w16cid:durableId="131950453">
    <w:abstractNumId w:val="5"/>
  </w:num>
  <w:num w:numId="3" w16cid:durableId="676232644">
    <w:abstractNumId w:val="2"/>
  </w:num>
  <w:num w:numId="4" w16cid:durableId="211120842">
    <w:abstractNumId w:val="0"/>
  </w:num>
  <w:num w:numId="5" w16cid:durableId="456024177">
    <w:abstractNumId w:val="1"/>
  </w:num>
  <w:num w:numId="6" w16cid:durableId="1669602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ctiveWritingStyle w:appName="MSWord" w:lang="en-US" w:vendorID="64" w:dllVersion="4096"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EDC9064-1CB9-4A78-9B1E-9E3A8AF63306}"/>
    <w:docVar w:name="dgnword-drafile" w:val="C:\Users\George\AppData\Local\Temp\draA73.tmp"/>
    <w:docVar w:name="dgnword-eventsink" w:val="2097274782368"/>
  </w:docVars>
  <w:rsids>
    <w:rsidRoot w:val="00CB608D"/>
    <w:rsid w:val="000C0560"/>
    <w:rsid w:val="00132422"/>
    <w:rsid w:val="00177AD3"/>
    <w:rsid w:val="001B328B"/>
    <w:rsid w:val="001B5AE0"/>
    <w:rsid w:val="00243BBE"/>
    <w:rsid w:val="002873AC"/>
    <w:rsid w:val="002954EB"/>
    <w:rsid w:val="002E2519"/>
    <w:rsid w:val="00361D99"/>
    <w:rsid w:val="003757AB"/>
    <w:rsid w:val="003934E4"/>
    <w:rsid w:val="003B075F"/>
    <w:rsid w:val="004553BA"/>
    <w:rsid w:val="004D10DC"/>
    <w:rsid w:val="005167A8"/>
    <w:rsid w:val="00525225"/>
    <w:rsid w:val="00537812"/>
    <w:rsid w:val="00553398"/>
    <w:rsid w:val="005B18BA"/>
    <w:rsid w:val="005D409D"/>
    <w:rsid w:val="005E4E43"/>
    <w:rsid w:val="006479D2"/>
    <w:rsid w:val="006721AF"/>
    <w:rsid w:val="0068729E"/>
    <w:rsid w:val="006A6234"/>
    <w:rsid w:val="006C7BD2"/>
    <w:rsid w:val="006E3034"/>
    <w:rsid w:val="007453B3"/>
    <w:rsid w:val="00801D16"/>
    <w:rsid w:val="00811A7E"/>
    <w:rsid w:val="00821098"/>
    <w:rsid w:val="00825A77"/>
    <w:rsid w:val="008942CD"/>
    <w:rsid w:val="008C237A"/>
    <w:rsid w:val="008C519B"/>
    <w:rsid w:val="009725FE"/>
    <w:rsid w:val="009D501D"/>
    <w:rsid w:val="00A13325"/>
    <w:rsid w:val="00A42B9E"/>
    <w:rsid w:val="00A53D84"/>
    <w:rsid w:val="00AD4A60"/>
    <w:rsid w:val="00AE1B39"/>
    <w:rsid w:val="00AF6560"/>
    <w:rsid w:val="00B23382"/>
    <w:rsid w:val="00B712ED"/>
    <w:rsid w:val="00B757BF"/>
    <w:rsid w:val="00B80EFA"/>
    <w:rsid w:val="00BC56AC"/>
    <w:rsid w:val="00BE037C"/>
    <w:rsid w:val="00BF021B"/>
    <w:rsid w:val="00C40CA9"/>
    <w:rsid w:val="00C609A0"/>
    <w:rsid w:val="00C66A48"/>
    <w:rsid w:val="00CA12FF"/>
    <w:rsid w:val="00CB608D"/>
    <w:rsid w:val="00D73E26"/>
    <w:rsid w:val="00D91C94"/>
    <w:rsid w:val="00E428D3"/>
    <w:rsid w:val="00E81FFE"/>
    <w:rsid w:val="00E94F05"/>
    <w:rsid w:val="00EB6F30"/>
    <w:rsid w:val="00EC5565"/>
    <w:rsid w:val="00F37D8E"/>
    <w:rsid w:val="00F740A3"/>
    <w:rsid w:val="00FB01A5"/>
    <w:rsid w:val="00FC4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37621"/>
  <w15:chartTrackingRefBased/>
  <w15:docId w15:val="{B2BE94A7-FE3E-49BB-9E2C-AA885BAF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08D"/>
  </w:style>
  <w:style w:type="paragraph" w:styleId="Heading1">
    <w:name w:val="heading 1"/>
    <w:basedOn w:val="Normal"/>
    <w:next w:val="Normal"/>
    <w:link w:val="Heading1Char"/>
    <w:uiPriority w:val="9"/>
    <w:qFormat/>
    <w:rsid w:val="00CB608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B608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B608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B608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B608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B6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0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08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B608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B608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B608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B608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B60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0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0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08D"/>
    <w:rPr>
      <w:rFonts w:eastAsiaTheme="majorEastAsia" w:cstheme="majorBidi"/>
      <w:color w:val="272727" w:themeColor="text1" w:themeTint="D8"/>
    </w:rPr>
  </w:style>
  <w:style w:type="paragraph" w:styleId="Title">
    <w:name w:val="Title"/>
    <w:basedOn w:val="Normal"/>
    <w:next w:val="Normal"/>
    <w:link w:val="TitleChar"/>
    <w:uiPriority w:val="10"/>
    <w:qFormat/>
    <w:rsid w:val="00CB60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0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0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0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608D"/>
    <w:rPr>
      <w:i/>
      <w:iCs/>
      <w:color w:val="404040" w:themeColor="text1" w:themeTint="BF"/>
    </w:rPr>
  </w:style>
  <w:style w:type="paragraph" w:styleId="ListParagraph">
    <w:name w:val="List Paragraph"/>
    <w:basedOn w:val="Normal"/>
    <w:uiPriority w:val="34"/>
    <w:qFormat/>
    <w:rsid w:val="00CB608D"/>
    <w:pPr>
      <w:ind w:left="720"/>
      <w:contextualSpacing/>
    </w:pPr>
  </w:style>
  <w:style w:type="character" w:styleId="IntenseEmphasis">
    <w:name w:val="Intense Emphasis"/>
    <w:basedOn w:val="DefaultParagraphFont"/>
    <w:uiPriority w:val="21"/>
    <w:qFormat/>
    <w:rsid w:val="00CB608D"/>
    <w:rPr>
      <w:i/>
      <w:iCs/>
      <w:color w:val="365F91" w:themeColor="accent1" w:themeShade="BF"/>
    </w:rPr>
  </w:style>
  <w:style w:type="paragraph" w:styleId="IntenseQuote">
    <w:name w:val="Intense Quote"/>
    <w:basedOn w:val="Normal"/>
    <w:next w:val="Normal"/>
    <w:link w:val="IntenseQuoteChar"/>
    <w:uiPriority w:val="30"/>
    <w:qFormat/>
    <w:rsid w:val="00CB608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B608D"/>
    <w:rPr>
      <w:i/>
      <w:iCs/>
      <w:color w:val="365F91" w:themeColor="accent1" w:themeShade="BF"/>
    </w:rPr>
  </w:style>
  <w:style w:type="character" w:styleId="IntenseReference">
    <w:name w:val="Intense Reference"/>
    <w:basedOn w:val="DefaultParagraphFont"/>
    <w:uiPriority w:val="32"/>
    <w:qFormat/>
    <w:rsid w:val="00CB608D"/>
    <w:rPr>
      <w:b/>
      <w:bCs/>
      <w:smallCaps/>
      <w:color w:val="365F91" w:themeColor="accent1" w:themeShade="BF"/>
      <w:spacing w:val="5"/>
    </w:rPr>
  </w:style>
  <w:style w:type="paragraph" w:styleId="NoSpacing">
    <w:name w:val="No Spacing"/>
    <w:uiPriority w:val="1"/>
    <w:qFormat/>
    <w:rsid w:val="00CB608D"/>
    <w:pPr>
      <w:spacing w:after="0" w:line="240" w:lineRule="auto"/>
    </w:pPr>
  </w:style>
  <w:style w:type="character" w:styleId="Hyperlink">
    <w:name w:val="Hyperlink"/>
    <w:basedOn w:val="DefaultParagraphFont"/>
    <w:uiPriority w:val="99"/>
    <w:unhideWhenUsed/>
    <w:rsid w:val="00CB608D"/>
    <w:rPr>
      <w:color w:val="0000FF" w:themeColor="hyperlink"/>
      <w:u w:val="single"/>
    </w:rPr>
  </w:style>
  <w:style w:type="character" w:styleId="UnresolvedMention">
    <w:name w:val="Unresolved Mention"/>
    <w:basedOn w:val="DefaultParagraphFont"/>
    <w:uiPriority w:val="99"/>
    <w:semiHidden/>
    <w:unhideWhenUsed/>
    <w:rsid w:val="00537812"/>
    <w:rPr>
      <w:color w:val="605E5C"/>
      <w:shd w:val="clear" w:color="auto" w:fill="E1DFDD"/>
    </w:rPr>
  </w:style>
  <w:style w:type="paragraph" w:styleId="Header">
    <w:name w:val="header"/>
    <w:basedOn w:val="Normal"/>
    <w:link w:val="HeaderChar"/>
    <w:uiPriority w:val="99"/>
    <w:unhideWhenUsed/>
    <w:rsid w:val="00295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4EB"/>
  </w:style>
  <w:style w:type="paragraph" w:styleId="Footer">
    <w:name w:val="footer"/>
    <w:basedOn w:val="Normal"/>
    <w:link w:val="FooterChar"/>
    <w:uiPriority w:val="99"/>
    <w:unhideWhenUsed/>
    <w:rsid w:val="00295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4EB"/>
  </w:style>
  <w:style w:type="table" w:styleId="TableGrid">
    <w:name w:val="Table Grid"/>
    <w:basedOn w:val="TableNormal"/>
    <w:uiPriority w:val="59"/>
    <w:rsid w:val="00EC5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18" TargetMode="External"/><Relationship Id="rId18" Type="http://schemas.openxmlformats.org/officeDocument/2006/relationships/hyperlink" Target="https://www.law.cornell.edu/uscode/text/18/part-II" TargetMode="External"/><Relationship Id="rId26"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image" Target="media/image1.png"/><Relationship Id="rId34" Type="http://schemas.openxmlformats.org/officeDocument/2006/relationships/fontTable" Target="fontTable.xml"/><Relationship Id="rId7" Type="http://schemas.openxmlformats.org/officeDocument/2006/relationships/hyperlink" Target="mailto:george2018@gmail.com" TargetMode="External"/><Relationship Id="rId12" Type="http://schemas.openxmlformats.org/officeDocument/2006/relationships/hyperlink" Target="https://www.law.cornell.edu/uscode/text" TargetMode="External"/><Relationship Id="rId17" Type="http://schemas.openxmlformats.org/officeDocument/2006/relationships/hyperlink" Target="https://www.law.cornell.edu/uscode/text/18" TargetMode="External"/><Relationship Id="rId25" Type="http://schemas.openxmlformats.org/officeDocument/2006/relationships/image" Target="media/image3.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law.cornell.edu/uscode/text" TargetMode="External"/><Relationship Id="rId20" Type="http://schemas.openxmlformats.org/officeDocument/2006/relationships/hyperlink" Target="https://www.youtube.com/@George4Justice" TargetMode="External"/><Relationship Id="rId29" Type="http://schemas.openxmlformats.org/officeDocument/2006/relationships/hyperlink" Target="https://en.wikipedia.org/wiki/D._John_Sau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aselaw.lp.findlaw.com/scripts/getcase.pl?navby=case&amp;court=us&amp;vol=26&amp;page=338" TargetMode="External"/><Relationship Id="rId24" Type="http://schemas.openxmlformats.org/officeDocument/2006/relationships/image" Target="media/image2.png"/><Relationship Id="rId32" Type="http://schemas.openxmlformats.org/officeDocument/2006/relationships/image" Target="media/image9.png"/><Relationship Id="rId5" Type="http://schemas.openxmlformats.org/officeDocument/2006/relationships/footnotes" Target="footnotes.xml"/><Relationship Id="rId15" Type="http://schemas.openxmlformats.org/officeDocument/2006/relationships/hyperlink" Target="https://www.law.cornell.edu/uscode/text/18/part-I/chapter-109A" TargetMode="External"/><Relationship Id="rId23" Type="http://schemas.openxmlformats.org/officeDocument/2006/relationships/hyperlink" Target="https://en.wikipedia.org/wiki/D._John_Sauer" TargetMode="External"/><Relationship Id="rId28" Type="http://schemas.openxmlformats.org/officeDocument/2006/relationships/image" Target="media/image6.png"/><Relationship Id="rId10" Type="http://schemas.openxmlformats.org/officeDocument/2006/relationships/hyperlink" Target="mailto:georgemcdermott%202018@gmail.com" TargetMode="External"/><Relationship Id="rId19" Type="http://schemas.openxmlformats.org/officeDocument/2006/relationships/hyperlink" Target="https://www.law.cornell.edu/uscode/text/18/part-II/chapter-232" TargetMode="External"/><Relationship Id="rId31"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en.wikipedia.org/wiki/D._John_Sauer" TargetMode="External"/><Relationship Id="rId14" Type="http://schemas.openxmlformats.org/officeDocument/2006/relationships/hyperlink" Target="https://www.law.cornell.edu/uscode/text/18/part-I" TargetMode="External"/><Relationship Id="rId22" Type="http://schemas.openxmlformats.org/officeDocument/2006/relationships/hyperlink" Target="https://en.wikipedia.org/wiki/D._John_Sauer" TargetMode="External"/><Relationship Id="rId27" Type="http://schemas.openxmlformats.org/officeDocument/2006/relationships/image" Target="media/image5.png"/><Relationship Id="rId30" Type="http://schemas.openxmlformats.org/officeDocument/2006/relationships/image" Target="media/image7.png"/><Relationship Id="rId35" Type="http://schemas.openxmlformats.org/officeDocument/2006/relationships/theme" Target="theme/theme1.xml"/><Relationship Id="rId8" Type="http://schemas.openxmlformats.org/officeDocument/2006/relationships/hyperlink" Target="https://en.wikipedia.org/wiki/D._John_Sau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13</Pages>
  <Words>2847</Words>
  <Characters>16230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McDermott</dc:creator>
  <cp:keywords/>
  <dc:description/>
  <cp:lastModifiedBy>Patricia McDermott</cp:lastModifiedBy>
  <cp:revision>5</cp:revision>
  <cp:lastPrinted>2026-08-08T18:37:00Z</cp:lastPrinted>
  <dcterms:created xsi:type="dcterms:W3CDTF">2026-08-08T18:08:00Z</dcterms:created>
  <dcterms:modified xsi:type="dcterms:W3CDTF">2026-08-08T18:57:00Z</dcterms:modified>
</cp:coreProperties>
</file>